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0FA95A2B"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826605">
        <w:t>5</w:t>
      </w:r>
      <w:r w:rsidR="00A00286">
        <w:t>-</w:t>
      </w:r>
      <w:r w:rsidR="00914937">
        <w:t>e</w:t>
      </w:r>
      <w:r w:rsidRPr="00CE0424">
        <w:tab/>
      </w:r>
      <w:r w:rsidR="00C92593" w:rsidRPr="00CD2606">
        <w:rPr>
          <w:sz w:val="28"/>
          <w:szCs w:val="28"/>
        </w:rPr>
        <w:t xml:space="preserve">Tdoc </w:t>
      </w:r>
      <w:r w:rsidR="003261AA" w:rsidRPr="003261AA">
        <w:rPr>
          <w:sz w:val="28"/>
          <w:szCs w:val="28"/>
        </w:rPr>
        <w:t>R2-2108424</w:t>
      </w:r>
    </w:p>
    <w:p w14:paraId="501AAEC3" w14:textId="2107B374" w:rsidR="00E90E49" w:rsidRPr="00CE0424" w:rsidRDefault="009302E1" w:rsidP="00357380">
      <w:pPr>
        <w:pStyle w:val="3GPPHeader"/>
      </w:pPr>
      <w:r>
        <w:t>Online</w:t>
      </w:r>
      <w:r w:rsidR="00C268E6">
        <w:t xml:space="preserve">, </w:t>
      </w:r>
      <w:r w:rsidR="00826605">
        <w:t>August</w:t>
      </w:r>
      <w:r w:rsidR="00C268E6">
        <w:t xml:space="preserve"> </w:t>
      </w:r>
      <w:r w:rsidR="00A00286">
        <w:t>1</w:t>
      </w:r>
      <w:r w:rsidR="00826605">
        <w:t>6</w:t>
      </w:r>
      <w:r w:rsidR="00666C07">
        <w:rPr>
          <w:vertAlign w:val="superscript"/>
        </w:rPr>
        <w:t>th</w:t>
      </w:r>
      <w:r w:rsidR="00C268E6" w:rsidRPr="00274F9A">
        <w:rPr>
          <w:vertAlign w:val="superscript"/>
        </w:rPr>
        <w:t xml:space="preserve"> </w:t>
      </w:r>
      <w:r w:rsidR="00C268E6">
        <w:t xml:space="preserve">– </w:t>
      </w:r>
      <w:r w:rsidR="00A00286">
        <w:t>2</w:t>
      </w:r>
      <w:r w:rsidR="00EC0E19">
        <w:t>7</w:t>
      </w:r>
      <w:r w:rsidR="00C268E6" w:rsidRPr="00C268E6">
        <w:rPr>
          <w:vertAlign w:val="superscript"/>
        </w:rPr>
        <w:t>th</w:t>
      </w:r>
      <w:r w:rsidR="00C268E6">
        <w:t xml:space="preserve"> 202</w:t>
      </w:r>
      <w:r w:rsidR="00666C07">
        <w:t>1</w:t>
      </w:r>
    </w:p>
    <w:p w14:paraId="2AAF3D11" w14:textId="638BD48B" w:rsidR="00E90E49" w:rsidRPr="00A6540B" w:rsidRDefault="00E90E49" w:rsidP="00311702">
      <w:pPr>
        <w:pStyle w:val="3GPPHeader"/>
        <w:rPr>
          <w:sz w:val="22"/>
          <w:szCs w:val="22"/>
          <w:lang w:val="en-US"/>
        </w:rPr>
      </w:pPr>
      <w:r w:rsidRPr="00A6540B">
        <w:rPr>
          <w:sz w:val="22"/>
          <w:szCs w:val="22"/>
          <w:lang w:val="en-US"/>
        </w:rPr>
        <w:t>Agenda Item:</w:t>
      </w:r>
      <w:r w:rsidRPr="00A6540B">
        <w:rPr>
          <w:sz w:val="22"/>
          <w:szCs w:val="22"/>
          <w:lang w:val="en-US"/>
        </w:rPr>
        <w:tab/>
      </w:r>
      <w:r w:rsidR="00A51EDE">
        <w:rPr>
          <w:sz w:val="22"/>
          <w:szCs w:val="22"/>
          <w:lang w:val="en-US"/>
        </w:rPr>
        <w:t>8.4.3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5AC760E" w:rsidR="00E90E49" w:rsidRPr="00CE0424" w:rsidRDefault="003D3C45" w:rsidP="00311702">
      <w:pPr>
        <w:pStyle w:val="3GPPHeader"/>
        <w:rPr>
          <w:sz w:val="22"/>
          <w:szCs w:val="22"/>
        </w:rPr>
      </w:pPr>
      <w:r>
        <w:rPr>
          <w:sz w:val="22"/>
          <w:szCs w:val="22"/>
        </w:rPr>
        <w:t>Title:</w:t>
      </w:r>
      <w:r w:rsidR="00E90E49" w:rsidRPr="00CE0424">
        <w:rPr>
          <w:sz w:val="22"/>
          <w:szCs w:val="22"/>
        </w:rPr>
        <w:tab/>
      </w:r>
      <w:r w:rsidR="00C9398A" w:rsidRPr="00C9398A">
        <w:rPr>
          <w:sz w:val="22"/>
          <w:szCs w:val="22"/>
        </w:rPr>
        <w:t xml:space="preserve">On </w:t>
      </w:r>
      <w:r w:rsidR="00C9398A">
        <w:rPr>
          <w:sz w:val="22"/>
          <w:szCs w:val="22"/>
        </w:rPr>
        <w:t>L</w:t>
      </w:r>
      <w:r w:rsidR="00C9398A" w:rsidRPr="00C9398A">
        <w:rPr>
          <w:sz w:val="22"/>
          <w:szCs w:val="22"/>
        </w:rPr>
        <w:t xml:space="preserve">ocal </w:t>
      </w:r>
      <w:r w:rsidR="00C9398A">
        <w:rPr>
          <w:sz w:val="22"/>
          <w:szCs w:val="22"/>
        </w:rPr>
        <w:t>R</w:t>
      </w:r>
      <w:r w:rsidR="00C9398A" w:rsidRPr="00C9398A">
        <w:rPr>
          <w:sz w:val="22"/>
          <w:szCs w:val="22"/>
        </w:rPr>
        <w:t xml:space="preserve">outing </w:t>
      </w:r>
      <w:r w:rsidR="00D61783">
        <w:rPr>
          <w:sz w:val="22"/>
          <w:szCs w:val="22"/>
        </w:rPr>
        <w:t>and</w:t>
      </w:r>
      <w:r w:rsidR="00C9398A" w:rsidRPr="00C9398A">
        <w:rPr>
          <w:sz w:val="22"/>
          <w:szCs w:val="22"/>
        </w:rPr>
        <w:t xml:space="preserve"> </w:t>
      </w:r>
      <w:r w:rsidR="00C9398A">
        <w:rPr>
          <w:sz w:val="22"/>
          <w:szCs w:val="22"/>
        </w:rPr>
        <w:t>T</w:t>
      </w:r>
      <w:r w:rsidR="00C9398A" w:rsidRPr="00C9398A">
        <w:rPr>
          <w:sz w:val="22"/>
          <w:szCs w:val="22"/>
        </w:rPr>
        <w:t>ype 2</w:t>
      </w:r>
      <w:r w:rsidR="00C9398A">
        <w:rPr>
          <w:sz w:val="22"/>
          <w:szCs w:val="22"/>
        </w:rPr>
        <w:t>/</w:t>
      </w:r>
      <w:r w:rsidR="00C9398A" w:rsidRPr="00C9398A">
        <w:rPr>
          <w:sz w:val="22"/>
          <w:szCs w:val="22"/>
        </w:rPr>
        <w:t xml:space="preserve">3 RLF </w:t>
      </w:r>
      <w:r w:rsidR="00C9398A">
        <w:rPr>
          <w:sz w:val="22"/>
          <w:szCs w:val="22"/>
        </w:rPr>
        <w:t>H</w:t>
      </w:r>
      <w:r w:rsidR="00C9398A" w:rsidRPr="00C9398A">
        <w:rPr>
          <w:sz w:val="22"/>
          <w:szCs w:val="22"/>
        </w:rPr>
        <w:t>andling</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6E83007F" w:rsidR="00A00286" w:rsidRDefault="00A00286" w:rsidP="004D4CF4">
      <w:pPr>
        <w:jc w:val="both"/>
        <w:rPr>
          <w:rFonts w:ascii="Arial" w:hAnsi="Arial" w:cs="Arial"/>
        </w:rPr>
      </w:pPr>
      <w:r>
        <w:rPr>
          <w:rFonts w:ascii="Arial" w:hAnsi="Arial" w:cs="Arial"/>
        </w:rPr>
        <w:t>RAN2#11</w:t>
      </w:r>
      <w:r w:rsidR="00BB0C63">
        <w:rPr>
          <w:rFonts w:ascii="Arial" w:hAnsi="Arial" w:cs="Arial"/>
        </w:rPr>
        <w:t>4</w:t>
      </w:r>
      <w:r>
        <w:rPr>
          <w:rFonts w:ascii="Arial" w:hAnsi="Arial" w:cs="Arial"/>
        </w:rPr>
        <w:t>e</w:t>
      </w:r>
      <w:r w:rsidR="004E153B">
        <w:rPr>
          <w:rFonts w:ascii="Arial" w:hAnsi="Arial" w:cs="Arial"/>
        </w:rPr>
        <w:t xml:space="preserve"> made </w:t>
      </w:r>
      <w:r>
        <w:rPr>
          <w:rFonts w:ascii="Arial" w:hAnsi="Arial" w:cs="Arial"/>
        </w:rPr>
        <w:t xml:space="preserve">the following </w:t>
      </w:r>
      <w:r w:rsidR="004E153B">
        <w:rPr>
          <w:rFonts w:ascii="Arial" w:hAnsi="Arial" w:cs="Arial"/>
        </w:rPr>
        <w:t>agreements for topology adaptation enhancements:</w:t>
      </w:r>
    </w:p>
    <w:p w14:paraId="5BDF2866" w14:textId="3FD6164E" w:rsidR="004E153B" w:rsidRDefault="004E153B" w:rsidP="004E153B">
      <w:pPr>
        <w:pStyle w:val="Agreement"/>
        <w:tabs>
          <w:tab w:val="clear" w:pos="8990"/>
        </w:tabs>
        <w:rPr>
          <w:bCs/>
        </w:rPr>
      </w:pPr>
      <w:r>
        <w:t>Assume that the IAB-donor will configure (alternative) egress links that can be used at local re-routing (at least with same destination, FFS same routing ID)</w:t>
      </w:r>
      <w:r w:rsidR="00336BBE">
        <w:t>.</w:t>
      </w:r>
    </w:p>
    <w:p w14:paraId="1B1DB563" w14:textId="4394D5AD" w:rsidR="004E153B" w:rsidRDefault="004E153B" w:rsidP="004E153B">
      <w:pPr>
        <w:pStyle w:val="Agreement"/>
        <w:tabs>
          <w:tab w:val="clear" w:pos="8990"/>
        </w:tabs>
        <w:rPr>
          <w:lang w:val="en-US" w:eastAsia="zh-CN"/>
        </w:rPr>
      </w:pPr>
      <w:r>
        <w:t xml:space="preserve">Local re-routing based on </w:t>
      </w:r>
      <w:r>
        <w:rPr>
          <w:lang w:val="en-US" w:eastAsia="zh-CN"/>
        </w:rPr>
        <w:t>flow control feedback is allowed based on certain value of available buffer size. FFS further details. (Current hbh fc is for DL traffic</w:t>
      </w:r>
      <w:r w:rsidR="00336BBE">
        <w:rPr>
          <w:lang w:val="en-US" w:eastAsia="zh-CN"/>
        </w:rPr>
        <w:t>).</w:t>
      </w:r>
    </w:p>
    <w:p w14:paraId="1A64BE51" w14:textId="77777777" w:rsidR="004E153B" w:rsidRDefault="004E153B" w:rsidP="004E153B">
      <w:pPr>
        <w:pStyle w:val="Agreement"/>
        <w:tabs>
          <w:tab w:val="clear" w:pos="8990"/>
        </w:tabs>
        <w:rPr>
          <w:bCs/>
          <w:lang w:eastAsia="zh-CN"/>
        </w:rPr>
      </w:pPr>
      <w:r>
        <w:rPr>
          <w:lang w:eastAsia="zh-CN"/>
        </w:rPr>
        <w:t>The trigger to generate a type 2 RLF indication is at RLF detection. FFS whether for both: single and dual connection cases.</w:t>
      </w:r>
    </w:p>
    <w:p w14:paraId="25E5EDFD" w14:textId="77777777" w:rsidR="004E153B" w:rsidRDefault="004E153B" w:rsidP="004E153B">
      <w:pPr>
        <w:pStyle w:val="Agreement"/>
        <w:tabs>
          <w:tab w:val="clear" w:pos="8990"/>
        </w:tabs>
        <w:rPr>
          <w:bCs/>
          <w:lang w:eastAsia="zh-CN"/>
        </w:rPr>
      </w:pPr>
      <w:r>
        <w:rPr>
          <w:lang w:eastAsia="zh-CN"/>
        </w:rPr>
        <w:t>The trigger for type 3 RLF indication transmission is successful recovery after BH RLF. FFS whether for both: single and dual connection cases.</w:t>
      </w:r>
    </w:p>
    <w:p w14:paraId="00E7BE1C" w14:textId="77777777" w:rsidR="004E153B" w:rsidRDefault="004E153B" w:rsidP="004E153B">
      <w:pPr>
        <w:pStyle w:val="Agreement"/>
        <w:tabs>
          <w:tab w:val="clear" w:pos="8990"/>
        </w:tabs>
        <w:rPr>
          <w:lang w:eastAsia="zh-CN"/>
        </w:rPr>
      </w:pPr>
      <w:r>
        <w:rPr>
          <w:lang w:eastAsia="zh-CN"/>
        </w:rPr>
        <w:t>Type 2 and Type 3 BH RLF Indications are transmitted via BAP Control PDU.</w:t>
      </w:r>
    </w:p>
    <w:p w14:paraId="5574D851" w14:textId="77777777" w:rsidR="004E153B" w:rsidRDefault="004E153B" w:rsidP="004E153B">
      <w:pPr>
        <w:pStyle w:val="Agreement"/>
        <w:tabs>
          <w:tab w:val="clear" w:pos="8990"/>
        </w:tabs>
      </w:pPr>
      <w:r>
        <w:rPr>
          <w:lang w:eastAsia="ko-KR"/>
        </w:rPr>
        <w:t>Upon reception of the type-2 indication, the IAB node does not initiate RRC re-establishment.</w:t>
      </w:r>
    </w:p>
    <w:p w14:paraId="7FBA5E89" w14:textId="5B038D4F" w:rsidR="00041751" w:rsidRDefault="004E153B" w:rsidP="006801F9">
      <w:pPr>
        <w:pStyle w:val="Agreement"/>
        <w:tabs>
          <w:tab w:val="clear" w:pos="8990"/>
        </w:tabs>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3250EF29" w14:textId="77777777" w:rsidR="00541AA5" w:rsidRPr="00541AA5" w:rsidRDefault="00541AA5" w:rsidP="00541AA5">
      <w:pPr>
        <w:pStyle w:val="Doc-text2"/>
        <w:rPr>
          <w:lang w:val="en-GB" w:eastAsia="ko-KR"/>
        </w:rPr>
      </w:pPr>
    </w:p>
    <w:p w14:paraId="73AF9ED1" w14:textId="6CA4AA6E" w:rsidR="000B5C6E" w:rsidRPr="00006E43" w:rsidRDefault="00C96AF6" w:rsidP="004D4CF4">
      <w:pPr>
        <w:jc w:val="both"/>
        <w:rPr>
          <w:rFonts w:ascii="Arial" w:hAnsi="Arial" w:cs="Arial"/>
        </w:rPr>
      </w:pPr>
      <w:r w:rsidRPr="00006E43">
        <w:rPr>
          <w:rFonts w:ascii="Arial" w:hAnsi="Arial" w:cs="Arial"/>
        </w:rPr>
        <w:t>T</w:t>
      </w:r>
      <w:r w:rsidR="00D02615" w:rsidRPr="00006E43">
        <w:rPr>
          <w:rFonts w:ascii="Arial" w:hAnsi="Arial" w:cs="Arial"/>
        </w:rPr>
        <w:t>his paper</w:t>
      </w:r>
      <w:r w:rsidR="00D15545">
        <w:rPr>
          <w:rFonts w:ascii="Arial" w:hAnsi="Arial" w:cs="Arial"/>
        </w:rPr>
        <w:t xml:space="preserve"> </w:t>
      </w:r>
      <w:r w:rsidR="00041751">
        <w:rPr>
          <w:rFonts w:ascii="Arial" w:hAnsi="Arial" w:cs="Arial"/>
        </w:rPr>
        <w:t xml:space="preserve">discuss </w:t>
      </w:r>
      <w:r w:rsidR="00D15545">
        <w:rPr>
          <w:rFonts w:ascii="Arial" w:hAnsi="Arial" w:cs="Arial"/>
        </w:rPr>
        <w:t>the above issues</w:t>
      </w:r>
      <w:r w:rsidR="00041751">
        <w:rPr>
          <w:rFonts w:ascii="Arial" w:hAnsi="Arial" w:cs="Arial"/>
        </w:rPr>
        <w:t>,</w:t>
      </w:r>
      <w:r w:rsidR="00D15545">
        <w:rPr>
          <w:rFonts w:ascii="Arial" w:hAnsi="Arial" w:cs="Arial"/>
        </w:rPr>
        <w:t xml:space="preserve"> </w:t>
      </w:r>
      <w:r w:rsidR="00B2463C">
        <w:rPr>
          <w:rFonts w:ascii="Arial" w:hAnsi="Arial" w:cs="Arial"/>
        </w:rPr>
        <w:t xml:space="preserve">and </w:t>
      </w:r>
      <w:r w:rsidR="00195C72" w:rsidRPr="00006E43">
        <w:rPr>
          <w:rFonts w:ascii="Arial" w:hAnsi="Arial" w:cs="Arial"/>
        </w:rPr>
        <w:t xml:space="preserve">presents our </w:t>
      </w:r>
      <w:r w:rsidR="00D15545">
        <w:rPr>
          <w:rFonts w:ascii="Arial" w:hAnsi="Arial" w:cs="Arial"/>
        </w:rPr>
        <w:t>point of views as well as possible solutions</w:t>
      </w:r>
      <w:r w:rsidR="00B2463C">
        <w:rPr>
          <w:rFonts w:ascii="Arial" w:hAnsi="Arial" w:cs="Arial"/>
        </w:rPr>
        <w:t>.</w:t>
      </w:r>
      <w:r w:rsidR="00A00286">
        <w:rPr>
          <w:rFonts w:ascii="Arial" w:hAnsi="Arial" w:cs="Arial"/>
        </w:rPr>
        <w:t xml:space="preserve"> </w:t>
      </w:r>
    </w:p>
    <w:p w14:paraId="79E6BA90" w14:textId="05ADEE07"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bookmarkEnd w:id="0"/>
      <w:r w:rsidR="00041751">
        <w:rPr>
          <w:rFonts w:asciiTheme="minorHAnsi" w:hAnsiTheme="minorHAnsi" w:cstheme="minorHAnsi"/>
          <w:sz w:val="40"/>
          <w:szCs w:val="40"/>
        </w:rPr>
        <w:t>Local Re-routing for Congestion Mitigation</w:t>
      </w:r>
    </w:p>
    <w:p w14:paraId="7F0FBB7E" w14:textId="0F995B52" w:rsidR="000048F7" w:rsidRDefault="00C42018" w:rsidP="00AA6412">
      <w:pPr>
        <w:rPr>
          <w:rFonts w:ascii="Arial" w:hAnsi="Arial" w:cs="Arial"/>
        </w:rPr>
      </w:pPr>
      <w:r>
        <w:rPr>
          <w:rFonts w:ascii="Arial" w:hAnsi="Arial" w:cs="Arial"/>
        </w:rPr>
        <w:t>IAB Rel-16 specs support local re-routing for RLF case using an alternative egress link</w:t>
      </w:r>
      <w:r w:rsidR="00F044B7">
        <w:rPr>
          <w:rFonts w:ascii="Arial" w:hAnsi="Arial" w:cs="Arial"/>
        </w:rPr>
        <w:t xml:space="preserve"> in IAB node(s) routing tables (</w:t>
      </w:r>
      <w:r w:rsidR="000C5F58">
        <w:rPr>
          <w:rFonts w:ascii="Arial" w:hAnsi="Arial" w:cs="Arial"/>
        </w:rPr>
        <w:t>ch</w:t>
      </w:r>
      <w:r w:rsidR="00762160">
        <w:rPr>
          <w:rFonts w:ascii="Arial" w:hAnsi="Arial" w:cs="Arial"/>
        </w:rPr>
        <w:t>oose by the IAB-DU locally</w:t>
      </w:r>
      <w:r w:rsidR="00F044B7">
        <w:rPr>
          <w:rFonts w:ascii="Arial" w:hAnsi="Arial" w:cs="Arial"/>
        </w:rPr>
        <w:t>)</w:t>
      </w:r>
      <w:r>
        <w:rPr>
          <w:rFonts w:ascii="Arial" w:hAnsi="Arial" w:cs="Arial"/>
        </w:rPr>
        <w:t xml:space="preserve"> for the BAP destination address carried the packet headers that are affected b</w:t>
      </w:r>
      <w:r w:rsidR="00F044B7">
        <w:rPr>
          <w:rFonts w:ascii="Arial" w:hAnsi="Arial" w:cs="Arial"/>
        </w:rPr>
        <w:t>y RLF of their intended egress link. If this procedure is adopted for the re-routing due to local link congestion, then IAB-donor</w:t>
      </w:r>
      <w:r w:rsidR="00407AD1">
        <w:rPr>
          <w:rFonts w:ascii="Arial" w:hAnsi="Arial" w:cs="Arial"/>
        </w:rPr>
        <w:t>-</w:t>
      </w:r>
      <w:r w:rsidR="00F044B7">
        <w:rPr>
          <w:rFonts w:ascii="Arial" w:hAnsi="Arial" w:cs="Arial"/>
        </w:rPr>
        <w:t xml:space="preserve">CU does not need to configure specific </w:t>
      </w:r>
      <w:r w:rsidR="0076501E">
        <w:rPr>
          <w:rFonts w:ascii="Arial" w:hAnsi="Arial" w:cs="Arial"/>
        </w:rPr>
        <w:t xml:space="preserve">alternative </w:t>
      </w:r>
      <w:r w:rsidR="00F044B7">
        <w:rPr>
          <w:rFonts w:ascii="Arial" w:hAnsi="Arial" w:cs="Arial"/>
        </w:rPr>
        <w:t>egress link</w:t>
      </w:r>
      <w:r w:rsidR="0076501E">
        <w:rPr>
          <w:rFonts w:ascii="Arial" w:hAnsi="Arial" w:cs="Arial"/>
        </w:rPr>
        <w:t>.</w:t>
      </w:r>
      <w:r w:rsidR="00F044B7">
        <w:rPr>
          <w:rFonts w:ascii="Arial" w:hAnsi="Arial" w:cs="Arial"/>
        </w:rPr>
        <w:t xml:space="preserve"> </w:t>
      </w:r>
      <w:r w:rsidR="0076501E">
        <w:rPr>
          <w:rFonts w:ascii="Arial" w:hAnsi="Arial" w:cs="Arial"/>
        </w:rPr>
        <w:t xml:space="preserve">Rather the </w:t>
      </w:r>
      <w:r w:rsidR="00F044B7">
        <w:rPr>
          <w:rFonts w:ascii="Arial" w:hAnsi="Arial" w:cs="Arial"/>
        </w:rPr>
        <w:t>local IAB</w:t>
      </w:r>
      <w:r w:rsidR="0076501E">
        <w:rPr>
          <w:rFonts w:ascii="Arial" w:hAnsi="Arial" w:cs="Arial"/>
        </w:rPr>
        <w:t xml:space="preserve"> </w:t>
      </w:r>
      <w:r w:rsidR="00F044B7">
        <w:rPr>
          <w:rFonts w:ascii="Arial" w:hAnsi="Arial" w:cs="Arial"/>
        </w:rPr>
        <w:t>node can select</w:t>
      </w:r>
      <w:r w:rsidR="0076501E">
        <w:rPr>
          <w:rFonts w:ascii="Arial" w:hAnsi="Arial" w:cs="Arial"/>
        </w:rPr>
        <w:t xml:space="preserve"> a proper</w:t>
      </w:r>
      <w:r w:rsidR="000B3AE4">
        <w:rPr>
          <w:rFonts w:ascii="Arial" w:hAnsi="Arial" w:cs="Arial"/>
        </w:rPr>
        <w:t xml:space="preserve"> alternative/backup</w:t>
      </w:r>
      <w:r w:rsidR="0076501E">
        <w:rPr>
          <w:rFonts w:ascii="Arial" w:hAnsi="Arial" w:cs="Arial"/>
        </w:rPr>
        <w:t xml:space="preserve"> egress link among the links matched to the BAP destination address (in the routing table) carried in the packets that needed to be re-routed due to congestion.</w:t>
      </w:r>
    </w:p>
    <w:p w14:paraId="01A6855F" w14:textId="5E161996" w:rsidR="0076501E" w:rsidRPr="009178DD" w:rsidRDefault="0076501E" w:rsidP="00F4330A">
      <w:pPr>
        <w:pStyle w:val="Observation"/>
      </w:pPr>
      <w:bookmarkStart w:id="1" w:name="_Toc79090885"/>
      <w:r>
        <w:t>If IAB Rel-16 mechanism for</w:t>
      </w:r>
      <w:r w:rsidR="009178DD">
        <w:t xml:space="preserve"> local re-routing (due to RLF) </w:t>
      </w:r>
      <w:r>
        <w:t>is adopted for</w:t>
      </w:r>
      <w:r w:rsidR="009178DD">
        <w:t xml:space="preserve"> </w:t>
      </w:r>
      <w:r>
        <w:t>link congestion</w:t>
      </w:r>
      <w:r w:rsidR="009178DD">
        <w:t xml:space="preserve"> scenario</w:t>
      </w:r>
      <w:r>
        <w:t>, then IAB-donor</w:t>
      </w:r>
      <w:r w:rsidR="00BA4944">
        <w:t>-</w:t>
      </w:r>
      <w:r>
        <w:t>CU does not need to configure specific alternative egress link</w:t>
      </w:r>
      <w:r w:rsidR="009178DD">
        <w:t xml:space="preserve"> </w:t>
      </w:r>
      <w:r w:rsidR="00C30415">
        <w:t>to</w:t>
      </w:r>
      <w:r w:rsidR="009178DD">
        <w:t xml:space="preserve"> be used </w:t>
      </w:r>
      <w:r w:rsidR="00C66FAB">
        <w:t>for</w:t>
      </w:r>
      <w:r w:rsidR="00CC683C">
        <w:t xml:space="preserve"> local congestion mitigation</w:t>
      </w:r>
      <w:r w:rsidR="009178DD">
        <w:t>.</w:t>
      </w:r>
      <w:bookmarkEnd w:id="1"/>
    </w:p>
    <w:p w14:paraId="315D560E" w14:textId="064E13B2" w:rsidR="00041751" w:rsidRDefault="00EF17E3" w:rsidP="00EF17E3">
      <w:pPr>
        <w:rPr>
          <w:rFonts w:ascii="Arial" w:hAnsi="Arial" w:cs="Arial"/>
        </w:rPr>
      </w:pPr>
      <w:r>
        <w:rPr>
          <w:rFonts w:ascii="Arial" w:hAnsi="Arial" w:cs="Arial"/>
        </w:rPr>
        <w:t xml:space="preserve">Since local re-routing will be used to handle temporary congestion, RAN2 </w:t>
      </w:r>
      <w:r w:rsidR="002F492B">
        <w:rPr>
          <w:rFonts w:ascii="Arial" w:hAnsi="Arial" w:cs="Arial"/>
        </w:rPr>
        <w:t xml:space="preserve">does not need to </w:t>
      </w:r>
      <w:r>
        <w:rPr>
          <w:rFonts w:ascii="Arial" w:hAnsi="Arial" w:cs="Arial"/>
        </w:rPr>
        <w:t>define a mechanism that require</w:t>
      </w:r>
      <w:r w:rsidR="002F492B">
        <w:rPr>
          <w:rFonts w:ascii="Arial" w:hAnsi="Arial" w:cs="Arial"/>
        </w:rPr>
        <w:t>s</w:t>
      </w:r>
      <w:r>
        <w:rPr>
          <w:rFonts w:ascii="Arial" w:hAnsi="Arial" w:cs="Arial"/>
        </w:rPr>
        <w:t xml:space="preserve"> </w:t>
      </w:r>
      <w:r w:rsidR="00E4632F">
        <w:rPr>
          <w:rFonts w:ascii="Arial" w:hAnsi="Arial" w:cs="Arial"/>
        </w:rPr>
        <w:t xml:space="preserve">additional </w:t>
      </w:r>
      <w:r>
        <w:rPr>
          <w:rFonts w:ascii="Arial" w:hAnsi="Arial" w:cs="Arial"/>
        </w:rPr>
        <w:t xml:space="preserve">specification work, i.e., use the </w:t>
      </w:r>
      <w:r w:rsidR="00407AD1">
        <w:rPr>
          <w:rFonts w:ascii="Arial" w:hAnsi="Arial" w:cs="Arial"/>
        </w:rPr>
        <w:t xml:space="preserve">existing </w:t>
      </w:r>
      <w:r>
        <w:rPr>
          <w:rFonts w:ascii="Arial" w:hAnsi="Arial" w:cs="Arial"/>
        </w:rPr>
        <w:t xml:space="preserve">re-routing </w:t>
      </w:r>
      <w:r w:rsidR="00407AD1">
        <w:rPr>
          <w:rFonts w:ascii="Arial" w:hAnsi="Arial" w:cs="Arial"/>
        </w:rPr>
        <w:t>mechanism</w:t>
      </w:r>
      <w:r w:rsidR="009572B5">
        <w:rPr>
          <w:rFonts w:ascii="Arial" w:hAnsi="Arial" w:cs="Arial"/>
        </w:rPr>
        <w:t xml:space="preserve"> </w:t>
      </w:r>
      <w:r>
        <w:rPr>
          <w:rFonts w:ascii="Arial" w:hAnsi="Arial" w:cs="Arial"/>
        </w:rPr>
        <w:t>(</w:t>
      </w:r>
      <w:r w:rsidR="009572B5">
        <w:rPr>
          <w:rFonts w:ascii="Arial" w:hAnsi="Arial" w:cs="Arial"/>
        </w:rPr>
        <w:t xml:space="preserve">for </w:t>
      </w:r>
      <w:r>
        <w:rPr>
          <w:rFonts w:ascii="Arial" w:hAnsi="Arial" w:cs="Arial"/>
        </w:rPr>
        <w:t>RLF case)</w:t>
      </w:r>
      <w:r w:rsidR="009572B5">
        <w:rPr>
          <w:rFonts w:ascii="Arial" w:hAnsi="Arial" w:cs="Arial"/>
        </w:rPr>
        <w:t xml:space="preserve"> </w:t>
      </w:r>
      <w:r>
        <w:rPr>
          <w:rFonts w:ascii="Arial" w:hAnsi="Arial" w:cs="Arial"/>
        </w:rPr>
        <w:t>also for</w:t>
      </w:r>
      <w:r w:rsidR="009572B5">
        <w:rPr>
          <w:rFonts w:ascii="Arial" w:hAnsi="Arial" w:cs="Arial"/>
        </w:rPr>
        <w:t xml:space="preserve"> local</w:t>
      </w:r>
      <w:r>
        <w:rPr>
          <w:rFonts w:ascii="Arial" w:hAnsi="Arial" w:cs="Arial"/>
        </w:rPr>
        <w:t xml:space="preserve"> link</w:t>
      </w:r>
      <w:r w:rsidR="00571BD2">
        <w:rPr>
          <w:rFonts w:ascii="Arial" w:hAnsi="Arial" w:cs="Arial"/>
        </w:rPr>
        <w:t xml:space="preserve"> </w:t>
      </w:r>
      <w:r w:rsidR="009572B5">
        <w:rPr>
          <w:rFonts w:ascii="Arial" w:hAnsi="Arial" w:cs="Arial"/>
        </w:rPr>
        <w:t>congestion case</w:t>
      </w:r>
      <w:r>
        <w:rPr>
          <w:rFonts w:ascii="Arial" w:hAnsi="Arial" w:cs="Arial"/>
        </w:rPr>
        <w:t>.</w:t>
      </w:r>
    </w:p>
    <w:p w14:paraId="76640B1C" w14:textId="1A622066" w:rsidR="00571BD2" w:rsidRPr="00054E0D" w:rsidRDefault="00571BD2" w:rsidP="00F4330A">
      <w:pPr>
        <w:pStyle w:val="Proposal"/>
        <w:rPr>
          <w:rStyle w:val="IvDbodytextChar"/>
          <w:spacing w:val="0"/>
          <w:lang w:val="en-GB" w:eastAsia="zh-CN"/>
        </w:rPr>
      </w:pPr>
      <w:bookmarkStart w:id="2" w:name="_Ref78733763"/>
      <w:bookmarkStart w:id="3" w:name="_Toc79090889"/>
      <w:r w:rsidRPr="00054E0D">
        <w:t>RAN2 agree to adopt the IAB Rel-16 re-routing mechanism</w:t>
      </w:r>
      <w:r w:rsidRPr="00054E0D" w:rsidDel="009D7969">
        <w:t xml:space="preserve"> </w:t>
      </w:r>
      <w:r w:rsidRPr="00054E0D">
        <w:t>for local link congestion case</w:t>
      </w:r>
      <w:r w:rsidR="002F492B">
        <w:t xml:space="preserve">,  i.e. the alternative link is selected among the entries in the routing table </w:t>
      </w:r>
      <w:r w:rsidR="009D7969">
        <w:t>mat</w:t>
      </w:r>
      <w:r w:rsidR="00494690">
        <w:t>c</w:t>
      </w:r>
      <w:r w:rsidR="009D7969">
        <w:t>hing the BAP destination in the BAP header</w:t>
      </w:r>
      <w:r w:rsidRPr="00054E0D">
        <w:rPr>
          <w:rStyle w:val="IvDbodytextChar"/>
          <w:spacing w:val="0"/>
          <w:lang w:val="en-GB" w:eastAsia="zh-CN"/>
        </w:rPr>
        <w:t>.</w:t>
      </w:r>
      <w:bookmarkEnd w:id="2"/>
      <w:bookmarkEnd w:id="3"/>
    </w:p>
    <w:p w14:paraId="56DC77F2" w14:textId="76D3617B" w:rsidR="00EF17E3" w:rsidRDefault="00571BD2" w:rsidP="00EF17E3">
      <w:pPr>
        <w:rPr>
          <w:rFonts w:ascii="Arial" w:hAnsi="Arial" w:cs="Arial"/>
        </w:rPr>
      </w:pPr>
      <w:r>
        <w:rPr>
          <w:rFonts w:ascii="Arial" w:hAnsi="Arial" w:cs="Arial"/>
        </w:rPr>
        <w:lastRenderedPageBreak/>
        <w:t xml:space="preserve">When it comes to </w:t>
      </w:r>
      <w:r w:rsidR="008A0447">
        <w:rPr>
          <w:rFonts w:ascii="Arial" w:hAnsi="Arial" w:cs="Arial"/>
        </w:rPr>
        <w:t>activating</w:t>
      </w:r>
      <w:r>
        <w:rPr>
          <w:rFonts w:ascii="Arial" w:hAnsi="Arial" w:cs="Arial"/>
        </w:rPr>
        <w:t xml:space="preserve"> local re-routing, the </w:t>
      </w:r>
      <w:r w:rsidR="00292B0F">
        <w:rPr>
          <w:rFonts w:ascii="Arial" w:hAnsi="Arial" w:cs="Arial"/>
        </w:rPr>
        <w:t xml:space="preserve">DL </w:t>
      </w:r>
      <w:r>
        <w:rPr>
          <w:rFonts w:ascii="Arial" w:hAnsi="Arial" w:cs="Arial"/>
        </w:rPr>
        <w:t>HbH flow control PDU can</w:t>
      </w:r>
      <w:r w:rsidR="00F24776">
        <w:rPr>
          <w:rFonts w:ascii="Arial" w:hAnsi="Arial" w:cs="Arial"/>
        </w:rPr>
        <w:t xml:space="preserve"> be used </w:t>
      </w:r>
      <w:r w:rsidR="008A0447">
        <w:rPr>
          <w:rFonts w:ascii="Arial" w:hAnsi="Arial" w:cs="Arial"/>
        </w:rPr>
        <w:t xml:space="preserve">as feedback </w:t>
      </w:r>
      <w:r w:rsidR="00F24776">
        <w:rPr>
          <w:rFonts w:ascii="Arial" w:hAnsi="Arial" w:cs="Arial"/>
        </w:rPr>
        <w:t xml:space="preserve">for this purpose. </w:t>
      </w:r>
      <w:r w:rsidR="00CB18A9">
        <w:rPr>
          <w:rFonts w:ascii="Arial" w:hAnsi="Arial" w:cs="Arial"/>
        </w:rPr>
        <w:t xml:space="preserve">While the triggering for the DL HbH flow control transmission is left to the implementation, we believe that </w:t>
      </w:r>
      <w:r w:rsidR="00CB18A9" w:rsidRPr="001A3DE4">
        <w:rPr>
          <w:rFonts w:ascii="Arial" w:hAnsi="Arial" w:cs="Arial"/>
        </w:rPr>
        <w:t>it is better if the CU can configure when this local routing can really take place depending on the available buffer size of the child</w:t>
      </w:r>
      <w:r w:rsidR="00EF7D43">
        <w:rPr>
          <w:rFonts w:ascii="Arial" w:hAnsi="Arial" w:cs="Arial"/>
        </w:rPr>
        <w:t xml:space="preserve"> node</w:t>
      </w:r>
      <w:r w:rsidR="00CB18A9" w:rsidRPr="001A3DE4">
        <w:rPr>
          <w:rFonts w:ascii="Arial" w:hAnsi="Arial" w:cs="Arial"/>
        </w:rPr>
        <w:t>. That is to avoid undesired topology changes</w:t>
      </w:r>
      <w:r w:rsidR="00320D90">
        <w:rPr>
          <w:rFonts w:eastAsia="Malgun Gothic"/>
          <w:lang w:eastAsia="ko-KR"/>
        </w:rPr>
        <w:t>.</w:t>
      </w:r>
    </w:p>
    <w:p w14:paraId="4F290AAD" w14:textId="2537EC22" w:rsidR="00320D90" w:rsidRDefault="00320D90" w:rsidP="00F4330A">
      <w:pPr>
        <w:pStyle w:val="Proposal"/>
        <w:rPr>
          <w:rStyle w:val="IvDbodytextChar"/>
          <w:spacing w:val="0"/>
          <w:lang w:val="en-GB" w:eastAsia="zh-CN"/>
        </w:rPr>
      </w:pPr>
      <w:bookmarkStart w:id="4" w:name="_Toc79090890"/>
      <w:r>
        <w:rPr>
          <w:rStyle w:val="IvDbodytextChar"/>
          <w:spacing w:val="0"/>
          <w:lang w:val="en-GB" w:eastAsia="zh-CN"/>
        </w:rPr>
        <w:t>Local routing based on DL flow control feedback is configurable by the CU</w:t>
      </w:r>
      <w:r w:rsidR="001C3900">
        <w:rPr>
          <w:rStyle w:val="IvDbodytextChar"/>
          <w:spacing w:val="0"/>
          <w:lang w:val="en-GB" w:eastAsia="zh-CN"/>
        </w:rPr>
        <w:t>.</w:t>
      </w:r>
      <w:bookmarkEnd w:id="4"/>
    </w:p>
    <w:p w14:paraId="44CBDC5C" w14:textId="7F67CCD1" w:rsidR="00562EA1" w:rsidRPr="00F4330A" w:rsidRDefault="00320D90" w:rsidP="00F4330A">
      <w:pPr>
        <w:pStyle w:val="Proposal"/>
      </w:pPr>
      <w:bookmarkStart w:id="5" w:name="_Toc79090891"/>
      <w:r>
        <w:rPr>
          <w:rStyle w:val="IvDbodytextChar"/>
          <w:spacing w:val="0"/>
          <w:lang w:val="en-GB" w:eastAsia="zh-CN"/>
        </w:rPr>
        <w:t>The CU can provide the IAB node with threshold on the available buffer size carried in the DL HbH flow control feedback</w:t>
      </w:r>
      <w:r w:rsidR="00DB4CBF">
        <w:rPr>
          <w:rStyle w:val="IvDbodytextChar"/>
          <w:spacing w:val="0"/>
          <w:lang w:val="en-GB" w:eastAsia="zh-CN"/>
        </w:rPr>
        <w:t xml:space="preserve">. The IAB node may enable </w:t>
      </w:r>
      <w:r w:rsidR="001D36EC" w:rsidRPr="00F4330A">
        <w:rPr>
          <w:rStyle w:val="IvDbodytextChar"/>
          <w:spacing w:val="0"/>
          <w:lang w:val="en-GB" w:eastAsia="zh-CN"/>
        </w:rPr>
        <w:t>local re-routing</w:t>
      </w:r>
      <w:r w:rsidR="00DB4CBF">
        <w:rPr>
          <w:rStyle w:val="IvDbodytextChar"/>
          <w:spacing w:val="0"/>
          <w:lang w:val="en-GB" w:eastAsia="zh-CN"/>
        </w:rPr>
        <w:t xml:space="preserve"> if the available buffer size is </w:t>
      </w:r>
      <w:r w:rsidR="00B04438">
        <w:rPr>
          <w:rStyle w:val="IvDbodytextChar"/>
          <w:spacing w:val="0"/>
          <w:lang w:val="en-GB" w:eastAsia="zh-CN"/>
        </w:rPr>
        <w:t>below</w:t>
      </w:r>
      <w:r w:rsidR="00DB4CBF">
        <w:rPr>
          <w:rStyle w:val="IvDbodytextChar"/>
          <w:spacing w:val="0"/>
          <w:lang w:val="en-GB" w:eastAsia="zh-CN"/>
        </w:rPr>
        <w:t xml:space="preserve"> the configured threshold</w:t>
      </w:r>
      <w:r w:rsidR="001D36EC" w:rsidRPr="00F4330A">
        <w:rPr>
          <w:rStyle w:val="IvDbodytextChar"/>
          <w:spacing w:val="0"/>
          <w:lang w:val="en-GB" w:eastAsia="zh-CN"/>
        </w:rPr>
        <w:t>.</w:t>
      </w:r>
      <w:bookmarkEnd w:id="5"/>
    </w:p>
    <w:p w14:paraId="066A0E95" w14:textId="4A3C41D0" w:rsidR="00562EA1" w:rsidRDefault="001C3900" w:rsidP="00EF17E3">
      <w:pPr>
        <w:rPr>
          <w:rFonts w:ascii="Arial" w:hAnsi="Arial" w:cs="Arial"/>
        </w:rPr>
      </w:pPr>
      <w:r>
        <w:rPr>
          <w:rFonts w:ascii="Arial" w:hAnsi="Arial" w:cs="Arial"/>
        </w:rPr>
        <w:t xml:space="preserve">In the unfortunate case in which all the </w:t>
      </w:r>
      <w:r w:rsidR="00DB4CBF">
        <w:rPr>
          <w:rFonts w:ascii="Arial" w:hAnsi="Arial" w:cs="Arial"/>
        </w:rPr>
        <w:t>dowlink</w:t>
      </w:r>
      <w:r>
        <w:rPr>
          <w:rFonts w:ascii="Arial" w:hAnsi="Arial" w:cs="Arial"/>
        </w:rPr>
        <w:t xml:space="preserve"> </w:t>
      </w:r>
      <w:r w:rsidR="00DB4CBF">
        <w:rPr>
          <w:rFonts w:ascii="Arial" w:hAnsi="Arial" w:cs="Arial"/>
        </w:rPr>
        <w:t xml:space="preserve">links are congested, it is argued in </w:t>
      </w:r>
      <w:r w:rsidR="00DB4CBF">
        <w:rPr>
          <w:rFonts w:ascii="Arial" w:hAnsi="Arial" w:cs="Arial"/>
        </w:rPr>
        <w:fldChar w:fldCharType="begin"/>
      </w:r>
      <w:r w:rsidR="00DB4CBF">
        <w:rPr>
          <w:rFonts w:ascii="Arial" w:hAnsi="Arial" w:cs="Arial"/>
        </w:rPr>
        <w:instrText xml:space="preserve"> REF _Ref78732131 \r \h </w:instrText>
      </w:r>
      <w:r w:rsidR="00DB4CBF">
        <w:rPr>
          <w:rFonts w:ascii="Arial" w:hAnsi="Arial" w:cs="Arial"/>
        </w:rPr>
      </w:r>
      <w:r w:rsidR="00DB4CBF">
        <w:rPr>
          <w:rFonts w:ascii="Arial" w:hAnsi="Arial" w:cs="Arial"/>
        </w:rPr>
        <w:fldChar w:fldCharType="separate"/>
      </w:r>
      <w:r w:rsidR="00F149B0">
        <w:rPr>
          <w:rFonts w:ascii="Arial" w:hAnsi="Arial" w:cs="Arial"/>
        </w:rPr>
        <w:t>[1]</w:t>
      </w:r>
      <w:r w:rsidR="00DB4CBF">
        <w:rPr>
          <w:rFonts w:ascii="Arial" w:hAnsi="Arial" w:cs="Arial"/>
        </w:rPr>
        <w:fldChar w:fldCharType="end"/>
      </w:r>
      <w:r w:rsidR="00DB4CBF">
        <w:rPr>
          <w:rFonts w:ascii="Arial" w:hAnsi="Arial" w:cs="Arial"/>
        </w:rPr>
        <w:t xml:space="preserve"> that the IAB node may suspend DL transmissions. How to deal with DL scheduling is a network task. The IAB node may decide to suspend DL transmissions, but</w:t>
      </w:r>
      <w:r w:rsidR="000B5935">
        <w:rPr>
          <w:rFonts w:ascii="Arial" w:hAnsi="Arial" w:cs="Arial"/>
        </w:rPr>
        <w:t xml:space="preserve"> this solution might not be always good. For example, the IAB node may enable AQM policies, or it may just suspend non-latency critical traffic. Additionally, RAN3 has also introduced a DL channel congestion notification from DU to CU, so the situation of all DL links being congested should be extremely rare.</w:t>
      </w:r>
    </w:p>
    <w:p w14:paraId="7ED22426" w14:textId="4CD0634F" w:rsidR="00E75F40" w:rsidRDefault="00E75F40" w:rsidP="00BA00B1">
      <w:pPr>
        <w:pStyle w:val="Proposal"/>
      </w:pPr>
      <w:bookmarkStart w:id="6" w:name="_Toc79090892"/>
      <w:r>
        <w:t>How to deal with the case in which all links in the DL are congested is left to the IAB node DL scheduler implementation</w:t>
      </w:r>
      <w:r w:rsidR="002326D5">
        <w:t>.</w:t>
      </w:r>
      <w:bookmarkEnd w:id="6"/>
    </w:p>
    <w:p w14:paraId="0FC84DB2" w14:textId="65AD1BC0" w:rsidR="00BA00B1" w:rsidRDefault="00BA00B1" w:rsidP="001A3DE4">
      <w:pPr>
        <w:rPr>
          <w:rFonts w:ascii="Arial" w:hAnsi="Arial" w:cs="Arial"/>
        </w:rPr>
      </w:pPr>
      <w:r>
        <w:rPr>
          <w:rFonts w:ascii="Arial" w:hAnsi="Arial" w:cs="Arial"/>
        </w:rPr>
        <w:t xml:space="preserve">Since the DL flow control can be either per BH RLC channel ID, or per BAP routing ID, it seems reasonable that local re-routing can be enabled per BH RLC channel ID and BAP routing ID. </w:t>
      </w:r>
    </w:p>
    <w:p w14:paraId="6A76BC33" w14:textId="5D2A5438" w:rsidR="00BA00B1" w:rsidRDefault="00BA00B1" w:rsidP="00BA00B1">
      <w:pPr>
        <w:pStyle w:val="Proposal"/>
      </w:pPr>
      <w:bookmarkStart w:id="7" w:name="_Toc79090893"/>
      <w:r>
        <w:t>Local routing can imply re-routing of congested BH RLC channel ID(s) or of congested BAP routing IDs.</w:t>
      </w:r>
      <w:bookmarkEnd w:id="7"/>
    </w:p>
    <w:p w14:paraId="42DF8917" w14:textId="26D02AC7" w:rsidR="001A3DE4" w:rsidRDefault="001A3DE4" w:rsidP="001A3DE4">
      <w:pPr>
        <w:rPr>
          <w:rFonts w:ascii="Arial" w:hAnsi="Arial" w:cs="Arial"/>
        </w:rPr>
      </w:pPr>
      <w:r>
        <w:rPr>
          <w:rFonts w:ascii="Arial" w:hAnsi="Arial" w:cs="Arial"/>
        </w:rPr>
        <w:t xml:space="preserve">Related to the UL </w:t>
      </w:r>
      <w:r w:rsidR="0074591C">
        <w:rPr>
          <w:rFonts w:ascii="Arial" w:hAnsi="Arial" w:cs="Arial"/>
        </w:rPr>
        <w:t xml:space="preserve">local routing based on local congestion, RAN2 can discuss it. However, it is not clear to us why to enable it, it is necessary to also introduce the UL </w:t>
      </w:r>
      <w:r>
        <w:rPr>
          <w:rFonts w:ascii="Arial" w:hAnsi="Arial" w:cs="Arial"/>
        </w:rPr>
        <w:t>HbH flow control</w:t>
      </w:r>
      <w:r w:rsidR="0074591C">
        <w:rPr>
          <w:rFonts w:ascii="Arial" w:hAnsi="Arial" w:cs="Arial"/>
        </w:rPr>
        <w:t xml:space="preserve">. </w:t>
      </w:r>
      <w:r w:rsidRPr="00193A1F">
        <w:rPr>
          <w:rFonts w:ascii="Arial" w:hAnsi="Arial" w:cs="Arial"/>
        </w:rPr>
        <w:t xml:space="preserve">The child </w:t>
      </w:r>
      <w:r w:rsidR="0074591C">
        <w:rPr>
          <w:rFonts w:ascii="Arial" w:hAnsi="Arial" w:cs="Arial"/>
        </w:rPr>
        <w:t>is</w:t>
      </w:r>
      <w:r w:rsidRPr="00193A1F">
        <w:rPr>
          <w:rFonts w:ascii="Arial" w:hAnsi="Arial" w:cs="Arial"/>
        </w:rPr>
        <w:t xml:space="preserve"> obviously affected by UL scheduling decisions at the parent, however it can simply determi</w:t>
      </w:r>
      <w:r w:rsidR="00B77243">
        <w:rPr>
          <w:rFonts w:ascii="Arial" w:hAnsi="Arial" w:cs="Arial"/>
        </w:rPr>
        <w:t>ne</w:t>
      </w:r>
      <w:r w:rsidRPr="00193A1F">
        <w:rPr>
          <w:rFonts w:ascii="Arial" w:hAnsi="Arial" w:cs="Arial"/>
        </w:rPr>
        <w:t xml:space="preserve"> by its UL buffer status whether UL congestion is occurring</w:t>
      </w:r>
      <w:r w:rsidR="0074591C">
        <w:rPr>
          <w:rFonts w:ascii="Arial" w:hAnsi="Arial" w:cs="Arial"/>
        </w:rPr>
        <w:t xml:space="preserve">. There is no need to receive an </w:t>
      </w:r>
      <w:r w:rsidRPr="00193A1F">
        <w:rPr>
          <w:rFonts w:ascii="Arial" w:hAnsi="Arial" w:cs="Arial"/>
        </w:rPr>
        <w:t xml:space="preserve">UL HbH flow control from the parent </w:t>
      </w:r>
      <w:r w:rsidR="0074591C">
        <w:rPr>
          <w:rFonts w:ascii="Arial" w:hAnsi="Arial" w:cs="Arial"/>
        </w:rPr>
        <w:t xml:space="preserve">, because it can already evaluate locally </w:t>
      </w:r>
      <w:r w:rsidRPr="00193A1F">
        <w:rPr>
          <w:rFonts w:ascii="Arial" w:hAnsi="Arial" w:cs="Arial"/>
        </w:rPr>
        <w:t>the UL congestion</w:t>
      </w:r>
      <w:r w:rsidR="0074591C">
        <w:rPr>
          <w:rFonts w:ascii="Arial" w:hAnsi="Arial" w:cs="Arial"/>
        </w:rPr>
        <w:t xml:space="preserve"> status</w:t>
      </w:r>
      <w:r w:rsidRPr="00193A1F">
        <w:rPr>
          <w:rFonts w:ascii="Arial" w:hAnsi="Arial" w:cs="Arial"/>
        </w:rPr>
        <w:t>.</w:t>
      </w:r>
      <w:r w:rsidR="0074591C">
        <w:rPr>
          <w:rFonts w:ascii="Arial" w:hAnsi="Arial" w:cs="Arial"/>
        </w:rPr>
        <w:t xml:space="preserve"> That is inherently different from the DL scenario, because in that case obviously the parent cannot know the DL congestion status at the child.</w:t>
      </w:r>
      <w:r w:rsidRPr="00193A1F">
        <w:rPr>
          <w:rFonts w:ascii="Arial" w:hAnsi="Arial" w:cs="Arial"/>
        </w:rPr>
        <w:t xml:space="preserve"> </w:t>
      </w:r>
    </w:p>
    <w:p w14:paraId="149B1924" w14:textId="2C53B48B" w:rsidR="001A3DE4" w:rsidRDefault="001A3DE4" w:rsidP="001A3DE4">
      <w:pPr>
        <w:rPr>
          <w:rFonts w:ascii="Arial" w:hAnsi="Arial" w:cs="Arial"/>
        </w:rPr>
      </w:pPr>
      <w:r w:rsidRPr="00193A1F">
        <w:rPr>
          <w:rFonts w:ascii="Arial" w:hAnsi="Arial" w:cs="Arial"/>
        </w:rPr>
        <w:t>If RAN2 intention is to enable some sort of local routing at the child</w:t>
      </w:r>
      <w:r w:rsidR="005F77BB">
        <w:rPr>
          <w:rFonts w:ascii="Arial" w:hAnsi="Arial" w:cs="Arial"/>
        </w:rPr>
        <w:t xml:space="preserve"> for the UL</w:t>
      </w:r>
      <w:r w:rsidRPr="00193A1F">
        <w:rPr>
          <w:rFonts w:ascii="Arial" w:hAnsi="Arial" w:cs="Arial"/>
        </w:rPr>
        <w:t xml:space="preserve">, that is certainly doable, but it </w:t>
      </w:r>
      <w:r w:rsidR="005F77BB">
        <w:rPr>
          <w:rFonts w:ascii="Arial" w:hAnsi="Arial" w:cs="Arial"/>
        </w:rPr>
        <w:t xml:space="preserve">is </w:t>
      </w:r>
      <w:r w:rsidRPr="00193A1F">
        <w:rPr>
          <w:rFonts w:ascii="Arial" w:hAnsi="Arial" w:cs="Arial"/>
        </w:rPr>
        <w:t>just enough to act on the buffer status at the child, e.g. the CU can configure rules on the UL buffer status at the child to enable local routing in the upstream.</w:t>
      </w:r>
    </w:p>
    <w:p w14:paraId="76BCCF8A" w14:textId="61FFFA9F" w:rsidR="001A3DE4" w:rsidRPr="008B1623" w:rsidRDefault="001A3DE4" w:rsidP="001A3DE4">
      <w:pPr>
        <w:pStyle w:val="Observation"/>
      </w:pPr>
      <w:bookmarkStart w:id="8" w:name="_Toc78719912"/>
      <w:bookmarkStart w:id="9" w:name="_Toc79090886"/>
      <w:r>
        <w:rPr>
          <w:rFonts w:cs="Arial"/>
        </w:rPr>
        <w:t>It is not clear what is the benefit o</w:t>
      </w:r>
      <w:r w:rsidR="00BB39B2">
        <w:rPr>
          <w:rFonts w:cs="Arial"/>
        </w:rPr>
        <w:t>f</w:t>
      </w:r>
      <w:r>
        <w:rPr>
          <w:rFonts w:cs="Arial"/>
        </w:rPr>
        <w:t xml:space="preserve"> the UL HbH flow control, given that the </w:t>
      </w:r>
      <w:r w:rsidR="005F77BB">
        <w:rPr>
          <w:rFonts w:cs="Arial"/>
        </w:rPr>
        <w:t>UL congestion status can already be evaluated locally by the child node.</w:t>
      </w:r>
      <w:bookmarkEnd w:id="8"/>
      <w:bookmarkEnd w:id="9"/>
    </w:p>
    <w:p w14:paraId="04B1A3C9" w14:textId="47279D55" w:rsidR="001A3DE4" w:rsidRPr="006F0D3C" w:rsidRDefault="001A3DE4" w:rsidP="001A3DE4">
      <w:pPr>
        <w:pStyle w:val="Proposal"/>
        <w:rPr>
          <w:rFonts w:cs="Arial"/>
          <w:lang w:eastAsia="ja-JP"/>
        </w:rPr>
      </w:pPr>
      <w:bookmarkStart w:id="10" w:name="_Toc78719924"/>
      <w:bookmarkStart w:id="11" w:name="_Toc79090894"/>
      <w:r w:rsidRPr="006F0D3C">
        <w:rPr>
          <w:rFonts w:cs="Arial"/>
          <w:lang w:eastAsia="ja-JP"/>
        </w:rPr>
        <w:t xml:space="preserve">If RAN2 intention is to enable local routing in the upstream, it would be enough to </w:t>
      </w:r>
      <w:r>
        <w:rPr>
          <w:rFonts w:cs="Arial"/>
          <w:lang w:eastAsia="ja-JP"/>
        </w:rPr>
        <w:t>introduce rules</w:t>
      </w:r>
      <w:r w:rsidRPr="006F0D3C">
        <w:rPr>
          <w:rFonts w:cs="Arial"/>
          <w:lang w:eastAsia="ja-JP"/>
        </w:rPr>
        <w:t xml:space="preserve"> on the </w:t>
      </w:r>
      <w:r>
        <w:rPr>
          <w:rFonts w:cs="Arial"/>
          <w:lang w:eastAsia="ja-JP"/>
        </w:rPr>
        <w:t xml:space="preserve">UL </w:t>
      </w:r>
      <w:r w:rsidRPr="006F0D3C">
        <w:rPr>
          <w:rFonts w:cs="Arial"/>
          <w:lang w:eastAsia="ja-JP"/>
        </w:rPr>
        <w:t xml:space="preserve">buffer status at the child, e.g. the CU can configure the UL buffer status </w:t>
      </w:r>
      <w:r>
        <w:rPr>
          <w:rFonts w:cs="Arial"/>
          <w:lang w:eastAsia="ja-JP"/>
        </w:rPr>
        <w:t xml:space="preserve">level </w:t>
      </w:r>
      <w:r w:rsidRPr="006F0D3C">
        <w:rPr>
          <w:rFonts w:cs="Arial"/>
          <w:lang w:eastAsia="ja-JP"/>
        </w:rPr>
        <w:t xml:space="preserve">at the child to enable local routing. </w:t>
      </w:r>
      <w:r w:rsidR="007E7645">
        <w:rPr>
          <w:rFonts w:cs="Arial"/>
          <w:lang w:eastAsia="ja-JP"/>
        </w:rPr>
        <w:t xml:space="preserve">The UL local routing does not require </w:t>
      </w:r>
      <w:r>
        <w:rPr>
          <w:rFonts w:cs="Arial"/>
          <w:lang w:eastAsia="ja-JP"/>
        </w:rPr>
        <w:t>the</w:t>
      </w:r>
      <w:r w:rsidRPr="006F0D3C">
        <w:rPr>
          <w:rFonts w:cs="Arial"/>
          <w:lang w:eastAsia="ja-JP"/>
        </w:rPr>
        <w:t xml:space="preserve"> UL HbH flow control.</w:t>
      </w:r>
      <w:bookmarkEnd w:id="10"/>
      <w:bookmarkEnd w:id="11"/>
      <w:r w:rsidRPr="006F0D3C">
        <w:rPr>
          <w:rFonts w:cs="Arial"/>
          <w:lang w:eastAsia="ja-JP"/>
        </w:rPr>
        <w:t xml:space="preserve">  </w:t>
      </w:r>
    </w:p>
    <w:p w14:paraId="7BDAEB12" w14:textId="2569F8E3" w:rsidR="00041751" w:rsidRDefault="00041751" w:rsidP="00041751">
      <w:pPr>
        <w:pStyle w:val="Heading1"/>
        <w:rPr>
          <w:lang w:eastAsia="zh-CN"/>
        </w:rPr>
      </w:pPr>
      <w:r>
        <w:rPr>
          <w:lang w:eastAsia="zh-CN"/>
        </w:rPr>
        <w:t>3</w:t>
      </w:r>
      <w:r>
        <w:rPr>
          <w:lang w:eastAsia="zh-CN"/>
        </w:rPr>
        <w:tab/>
      </w:r>
      <w:r w:rsidR="001626AF">
        <w:rPr>
          <w:lang w:eastAsia="zh-CN"/>
        </w:rPr>
        <w:t>Local routing upon t</w:t>
      </w:r>
      <w:r w:rsidR="00F96151">
        <w:rPr>
          <w:lang w:eastAsia="zh-CN"/>
        </w:rPr>
        <w:t>ype 2/3 RLF</w:t>
      </w:r>
      <w:r w:rsidR="0002572E">
        <w:rPr>
          <w:lang w:eastAsia="zh-CN"/>
        </w:rPr>
        <w:t xml:space="preserve"> Notification </w:t>
      </w:r>
    </w:p>
    <w:p w14:paraId="4841D9DE" w14:textId="5C9461A0" w:rsidR="00F96151" w:rsidRDefault="00B94E76" w:rsidP="00F96151">
      <w:pPr>
        <w:rPr>
          <w:rFonts w:ascii="Arial" w:hAnsi="Arial" w:cs="Arial"/>
          <w:lang w:eastAsia="zh-CN"/>
        </w:rPr>
      </w:pPr>
      <w:r>
        <w:rPr>
          <w:rFonts w:ascii="Arial" w:hAnsi="Arial" w:cs="Arial"/>
          <w:lang w:eastAsia="zh-CN"/>
        </w:rPr>
        <w:t>For Rel-17 IAB WI, RAN2 has agreed to support the following RLF notification messages that an IAB node can sen</w:t>
      </w:r>
      <w:r w:rsidR="00BA0902">
        <w:rPr>
          <w:rFonts w:ascii="Arial" w:hAnsi="Arial" w:cs="Arial"/>
          <w:lang w:eastAsia="zh-CN"/>
        </w:rPr>
        <w:t>d</w:t>
      </w:r>
      <w:r>
        <w:rPr>
          <w:rFonts w:ascii="Arial" w:hAnsi="Arial" w:cs="Arial"/>
          <w:lang w:eastAsia="zh-CN"/>
        </w:rPr>
        <w:t xml:space="preserve"> to its children nodes:</w:t>
      </w:r>
    </w:p>
    <w:p w14:paraId="0F6678FB" w14:textId="63680A02" w:rsidR="00B94E76" w:rsidRPr="00B94E76" w:rsidRDefault="00B94E76" w:rsidP="00B94E76">
      <w:pPr>
        <w:ind w:left="567"/>
        <w:rPr>
          <w:rFonts w:ascii="Arial" w:hAnsi="Arial" w:cs="Arial"/>
          <w:lang w:val="en-US" w:eastAsia="zh-CN"/>
        </w:rPr>
      </w:pPr>
      <w:r w:rsidRPr="00B94E76">
        <w:rPr>
          <w:rFonts w:ascii="Arial" w:hAnsi="Arial" w:cs="Arial"/>
          <w:b/>
          <w:bCs/>
          <w:lang w:val="en-US" w:eastAsia="zh-CN"/>
        </w:rPr>
        <w:t>Type 2 - “Trying to recover”:</w:t>
      </w:r>
      <w:r w:rsidRPr="00B94E76">
        <w:rPr>
          <w:rFonts w:ascii="Arial" w:hAnsi="Arial" w:cs="Arial"/>
          <w:lang w:val="en-US" w:eastAsia="zh-CN"/>
        </w:rPr>
        <w:t xml:space="preserve"> Indication that BH link RLF is detected by the IAB-node, and the IAB-node is attempting to recover from it. </w:t>
      </w:r>
    </w:p>
    <w:p w14:paraId="7D95B290" w14:textId="77777777" w:rsidR="00AA3A09" w:rsidRDefault="00B94E76" w:rsidP="00AA3A09">
      <w:pPr>
        <w:ind w:left="567"/>
        <w:rPr>
          <w:rStyle w:val="IvDbodytextChar"/>
          <w:rFonts w:cs="Arial"/>
          <w:spacing w:val="0"/>
          <w:lang w:eastAsia="zh-CN"/>
        </w:rPr>
      </w:pPr>
      <w:r w:rsidRPr="00B94E76">
        <w:rPr>
          <w:rFonts w:ascii="Arial" w:hAnsi="Arial" w:cs="Arial"/>
          <w:b/>
          <w:bCs/>
          <w:lang w:val="en-US" w:eastAsia="zh-CN"/>
        </w:rPr>
        <w:t>Type 3 - “BH link recovered”:</w:t>
      </w:r>
      <w:r w:rsidRPr="00B94E76">
        <w:rPr>
          <w:rFonts w:ascii="Arial" w:hAnsi="Arial" w:cs="Arial"/>
          <w:lang w:val="en-US" w:eastAsia="zh-CN"/>
        </w:rPr>
        <w:t xml:space="preserve"> Indication that the BH link successfully recovers from RLF.</w:t>
      </w:r>
    </w:p>
    <w:p w14:paraId="55D2F2AB" w14:textId="147BCBF4" w:rsidR="00A747F9" w:rsidRDefault="00A747F9" w:rsidP="00AA3A09">
      <w:pPr>
        <w:rPr>
          <w:rFonts w:ascii="Arial" w:hAnsi="Arial" w:cs="Arial"/>
          <w:lang w:val="en-US"/>
        </w:rPr>
      </w:pPr>
      <w:r>
        <w:rPr>
          <w:rFonts w:ascii="Arial" w:hAnsi="Arial" w:cs="Arial"/>
          <w:lang w:val="en-US"/>
        </w:rPr>
        <w:t>Related to type-2 and -3 RLF the following agreements have been already reached by RAN2:</w:t>
      </w:r>
    </w:p>
    <w:tbl>
      <w:tblPr>
        <w:tblStyle w:val="TableGrid"/>
        <w:tblW w:w="0" w:type="auto"/>
        <w:tblLook w:val="04A0" w:firstRow="1" w:lastRow="0" w:firstColumn="1" w:lastColumn="0" w:noHBand="0" w:noVBand="1"/>
      </w:tblPr>
      <w:tblGrid>
        <w:gridCol w:w="9629"/>
      </w:tblGrid>
      <w:tr w:rsidR="00A747F9" w14:paraId="64F1E7D5" w14:textId="77777777" w:rsidTr="00A747F9">
        <w:tc>
          <w:tcPr>
            <w:tcW w:w="9629" w:type="dxa"/>
          </w:tcPr>
          <w:p w14:paraId="0237BA9A" w14:textId="70745BEB" w:rsidR="00497AEC" w:rsidRPr="00497AEC" w:rsidRDefault="00497AEC" w:rsidP="00497AEC">
            <w:pPr>
              <w:pStyle w:val="Agreement"/>
              <w:numPr>
                <w:ilvl w:val="0"/>
                <w:numId w:val="0"/>
              </w:numPr>
              <w:tabs>
                <w:tab w:val="num" w:pos="9990"/>
              </w:tabs>
              <w:rPr>
                <w:rFonts w:eastAsia="Times New Roman" w:cs="Arial"/>
                <w:bCs/>
                <w:sz w:val="20"/>
                <w:szCs w:val="20"/>
                <w:u w:val="single"/>
                <w:lang w:val="en-US" w:eastAsia="zh-CN"/>
              </w:rPr>
            </w:pPr>
            <w:r w:rsidRPr="00497AEC">
              <w:rPr>
                <w:rFonts w:eastAsia="Times New Roman" w:cs="Arial"/>
                <w:bCs/>
                <w:sz w:val="20"/>
                <w:szCs w:val="20"/>
                <w:u w:val="single"/>
                <w:lang w:val="en-US" w:eastAsia="zh-CN"/>
              </w:rPr>
              <w:t>From RAN2#113</w:t>
            </w:r>
          </w:p>
          <w:p w14:paraId="73E56ACE" w14:textId="0D7FFDC9"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RAN2 to support type-2/3 RLF indication (FFS specified behavior(s) TS impact, FFS details).</w:t>
            </w:r>
          </w:p>
          <w:p w14:paraId="433F5BB8" w14:textId="77777777"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 xml:space="preserve">Type-2 RLF indication may be used to trigger local rerouting </w:t>
            </w:r>
          </w:p>
          <w:p w14:paraId="70AE777C" w14:textId="77777777"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 xml:space="preserve">Type-2 RLF indication may be used to trigger deactivation of IAB-supported in SIB </w:t>
            </w:r>
          </w:p>
          <w:p w14:paraId="702AC17C" w14:textId="77777777"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 xml:space="preserve">Type-2 RLF indication may be used to trigger deactivation or reduction of SR and/or BSR transmissions </w:t>
            </w:r>
          </w:p>
          <w:p w14:paraId="28930490" w14:textId="77F8FA87" w:rsidR="00497AEC" w:rsidRPr="00497AEC" w:rsidRDefault="00497AEC" w:rsidP="00AA3A09">
            <w:pPr>
              <w:rPr>
                <w:rFonts w:ascii="Arial" w:eastAsia="Times New Roman" w:hAnsi="Arial" w:cs="Arial"/>
                <w:sz w:val="20"/>
                <w:szCs w:val="20"/>
                <w:lang w:val="en-US" w:eastAsia="zh-CN"/>
              </w:rPr>
            </w:pPr>
            <w:r w:rsidRPr="00497AEC">
              <w:rPr>
                <w:rFonts w:ascii="Arial" w:eastAsia="Times New Roman" w:hAnsi="Arial" w:cs="Arial"/>
                <w:b/>
                <w:bCs/>
                <w:sz w:val="20"/>
                <w:szCs w:val="20"/>
                <w:u w:val="single"/>
                <w:lang w:val="en-US" w:eastAsia="zh-CN"/>
              </w:rPr>
              <w:t>From RAN2#114</w:t>
            </w:r>
          </w:p>
          <w:p w14:paraId="2B22DFC1"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The trigger to generate a type 2 RLF indication is at RLF detection. FFS whether for both: single and dual connection cases.</w:t>
            </w:r>
          </w:p>
          <w:p w14:paraId="73EEC7FA"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The trigger for type 3 RLF indication transmission is successful recovery after BH RLF. FFS whether for both: single and dual connection cases.</w:t>
            </w:r>
          </w:p>
          <w:p w14:paraId="2A7AABFF"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Type 2 and Type 3 BH RLF Indications are transmitted via BAP Control PDU.</w:t>
            </w:r>
          </w:p>
          <w:p w14:paraId="3F2517F3"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Upon reception of the type-2 indication, the IAB node does not initiate RRC re-establishment.</w:t>
            </w:r>
          </w:p>
          <w:p w14:paraId="0D14959B"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14:paraId="5BFBC643" w14:textId="5F7F0FEE" w:rsidR="00497AEC" w:rsidRPr="00497AEC" w:rsidRDefault="00497AEC" w:rsidP="00AA3A09">
            <w:pPr>
              <w:rPr>
                <w:rFonts w:ascii="Arial" w:hAnsi="Arial" w:cs="Arial"/>
              </w:rPr>
            </w:pPr>
          </w:p>
        </w:tc>
      </w:tr>
    </w:tbl>
    <w:p w14:paraId="6C4BFAF2" w14:textId="71370F6B" w:rsidR="00A747F9" w:rsidRDefault="00A747F9" w:rsidP="00AA3A09">
      <w:pPr>
        <w:rPr>
          <w:rFonts w:ascii="Arial" w:hAnsi="Arial" w:cs="Arial"/>
          <w:lang w:val="en-US"/>
        </w:rPr>
      </w:pPr>
    </w:p>
    <w:p w14:paraId="70738B64" w14:textId="4923C412" w:rsidR="00427894" w:rsidRDefault="00427894" w:rsidP="00AA3A09">
      <w:pPr>
        <w:rPr>
          <w:rFonts w:ascii="Arial" w:hAnsi="Arial" w:cs="Arial"/>
          <w:lang w:val="en-US"/>
        </w:rPr>
      </w:pPr>
      <w:r>
        <w:rPr>
          <w:rFonts w:ascii="Arial" w:hAnsi="Arial" w:cs="Arial"/>
          <w:lang w:val="en-US"/>
        </w:rPr>
        <w:t xml:space="preserve">One thing discussed in </w:t>
      </w:r>
      <w:r>
        <w:rPr>
          <w:rFonts w:ascii="Arial" w:hAnsi="Arial" w:cs="Arial"/>
          <w:lang w:val="en-US"/>
        </w:rPr>
        <w:fldChar w:fldCharType="begin"/>
      </w:r>
      <w:r>
        <w:rPr>
          <w:rFonts w:ascii="Arial" w:hAnsi="Arial" w:cs="Arial"/>
          <w:lang w:val="en-US"/>
        </w:rPr>
        <w:instrText xml:space="preserve"> REF _Ref78794114 \r \h </w:instrText>
      </w:r>
      <w:r>
        <w:rPr>
          <w:rFonts w:ascii="Arial" w:hAnsi="Arial" w:cs="Arial"/>
          <w:lang w:val="en-US"/>
        </w:rPr>
      </w:r>
      <w:r>
        <w:rPr>
          <w:rFonts w:ascii="Arial" w:hAnsi="Arial" w:cs="Arial"/>
          <w:lang w:val="en-US"/>
        </w:rPr>
        <w:fldChar w:fldCharType="separate"/>
      </w:r>
      <w:r w:rsidR="00F149B0">
        <w:rPr>
          <w:rFonts w:ascii="Arial" w:hAnsi="Arial" w:cs="Arial"/>
          <w:lang w:val="en-US"/>
        </w:rPr>
        <w:t>[1]</w:t>
      </w:r>
      <w:r>
        <w:rPr>
          <w:rFonts w:ascii="Arial" w:hAnsi="Arial" w:cs="Arial"/>
          <w:lang w:val="en-US"/>
        </w:rPr>
        <w:fldChar w:fldCharType="end"/>
      </w:r>
      <w:r>
        <w:rPr>
          <w:rFonts w:ascii="Arial" w:hAnsi="Arial" w:cs="Arial"/>
          <w:lang w:val="en-US"/>
        </w:rPr>
        <w:t xml:space="preserve"> is whether local routing triggered by the type-2 RLF should be configurable or not, either at the parent node or at the child. Since the type-2 RLF may trigger different action at the child node (see the agreements above from RAN2#113), whether local routing is possible or not should be configured, since that may trigger topology change:</w:t>
      </w:r>
    </w:p>
    <w:p w14:paraId="784BCBF1" w14:textId="59FDB13E" w:rsidR="00427894" w:rsidRDefault="00427894" w:rsidP="00A02547">
      <w:pPr>
        <w:pStyle w:val="Proposal"/>
        <w:rPr>
          <w:lang w:val="en-US"/>
        </w:rPr>
      </w:pPr>
      <w:bookmarkStart w:id="12" w:name="_Toc79090895"/>
      <w:r>
        <w:rPr>
          <w:lang w:val="en-US"/>
        </w:rPr>
        <w:t xml:space="preserve">Whether type-2 RLF can trigger local routing at the child node is configured by the CU to the child </w:t>
      </w:r>
      <w:r w:rsidR="00A02547">
        <w:rPr>
          <w:lang w:val="en-US"/>
        </w:rPr>
        <w:t xml:space="preserve">IAB </w:t>
      </w:r>
      <w:r>
        <w:rPr>
          <w:lang w:val="en-US"/>
        </w:rPr>
        <w:t>node.</w:t>
      </w:r>
      <w:bookmarkEnd w:id="12"/>
    </w:p>
    <w:p w14:paraId="340AD776" w14:textId="573391F7" w:rsidR="001171C3" w:rsidRDefault="001B19DF" w:rsidP="00AA3A09">
      <w:pPr>
        <w:rPr>
          <w:rFonts w:ascii="Arial" w:hAnsi="Arial" w:cs="Arial"/>
        </w:rPr>
      </w:pPr>
      <w:r>
        <w:rPr>
          <w:rFonts w:ascii="Arial" w:hAnsi="Arial" w:cs="Arial"/>
          <w:lang w:val="en-US"/>
        </w:rPr>
        <w:t>W</w:t>
      </w:r>
      <w:r w:rsidR="00AA3A09" w:rsidRPr="001171C3">
        <w:rPr>
          <w:rFonts w:ascii="Arial" w:hAnsi="Arial" w:cs="Arial"/>
          <w:lang w:val="en-US"/>
        </w:rPr>
        <w:t>hen an IAB-</w:t>
      </w:r>
      <w:r w:rsidR="00AA3A09" w:rsidRPr="001171C3">
        <w:rPr>
          <w:rFonts w:ascii="Arial" w:hAnsi="Arial" w:cs="Arial"/>
        </w:rPr>
        <w:t>node</w:t>
      </w:r>
      <w:r w:rsidR="001171C3">
        <w:rPr>
          <w:rFonts w:ascii="Arial" w:hAnsi="Arial" w:cs="Arial"/>
        </w:rPr>
        <w:t xml:space="preserve"> has multiple/dual parents, a</w:t>
      </w:r>
      <w:r w:rsidR="00144358">
        <w:rPr>
          <w:rFonts w:ascii="Arial" w:hAnsi="Arial" w:cs="Arial"/>
        </w:rPr>
        <w:t xml:space="preserve"> link failure with one parent node may impact traffic forwarding only for a subset of its childre</w:t>
      </w:r>
      <w:r w:rsidR="004144DB">
        <w:rPr>
          <w:rFonts w:ascii="Arial" w:hAnsi="Arial" w:cs="Arial"/>
        </w:rPr>
        <w:t>n</w:t>
      </w:r>
      <w:r w:rsidR="008921EF">
        <w:rPr>
          <w:rFonts w:ascii="Arial" w:hAnsi="Arial" w:cs="Arial"/>
        </w:rPr>
        <w:t>’s</w:t>
      </w:r>
      <w:r w:rsidR="004144DB">
        <w:rPr>
          <w:rFonts w:ascii="Arial" w:hAnsi="Arial" w:cs="Arial"/>
        </w:rPr>
        <w:t xml:space="preserve"> IAB nodes. For instance, in Figure 1, IAB3 has two paths t</w:t>
      </w:r>
      <w:r w:rsidR="00CB5488">
        <w:rPr>
          <w:rFonts w:ascii="Arial" w:hAnsi="Arial" w:cs="Arial"/>
        </w:rPr>
        <w:t xml:space="preserve">owards </w:t>
      </w:r>
      <w:r w:rsidR="00F8662A">
        <w:rPr>
          <w:rFonts w:ascii="Arial" w:hAnsi="Arial" w:cs="Arial"/>
        </w:rPr>
        <w:t xml:space="preserve">the </w:t>
      </w:r>
      <w:r w:rsidR="00CB5488">
        <w:rPr>
          <w:rFonts w:ascii="Arial" w:hAnsi="Arial" w:cs="Arial"/>
        </w:rPr>
        <w:t>IAB-donor node, one via IAB1 and the other via IAB2. Suppose IAB3 employs the path via IAB1 for forwarding traffic from/to child IAB</w:t>
      </w:r>
      <w:r w:rsidR="004B0C61">
        <w:rPr>
          <w:rFonts w:ascii="Arial" w:hAnsi="Arial" w:cs="Arial"/>
        </w:rPr>
        <w:t xml:space="preserve"> nodes IAB5 and IAB6, while IAB3</w:t>
      </w:r>
      <w:r w:rsidR="004F64CC">
        <w:rPr>
          <w:rFonts w:ascii="Arial" w:hAnsi="Arial" w:cs="Arial"/>
        </w:rPr>
        <w:t xml:space="preserve"> use</w:t>
      </w:r>
      <w:r w:rsidR="00B57FE2">
        <w:rPr>
          <w:rFonts w:ascii="Arial" w:hAnsi="Arial" w:cs="Arial"/>
        </w:rPr>
        <w:t>s</w:t>
      </w:r>
      <w:r w:rsidR="004F64CC">
        <w:rPr>
          <w:rFonts w:ascii="Arial" w:hAnsi="Arial" w:cs="Arial"/>
        </w:rPr>
        <w:t xml:space="preserve"> the path via IAB2 for for</w:t>
      </w:r>
      <w:r w:rsidR="00B57FE2">
        <w:rPr>
          <w:rFonts w:ascii="Arial" w:hAnsi="Arial" w:cs="Arial"/>
        </w:rPr>
        <w:t>w</w:t>
      </w:r>
      <w:r w:rsidR="004F64CC">
        <w:rPr>
          <w:rFonts w:ascii="Arial" w:hAnsi="Arial" w:cs="Arial"/>
        </w:rPr>
        <w:t xml:space="preserve">arding traffic from/to </w:t>
      </w:r>
      <w:r w:rsidR="00927965">
        <w:rPr>
          <w:rFonts w:ascii="Arial" w:hAnsi="Arial" w:cs="Arial"/>
        </w:rPr>
        <w:t>child IAB nodes IAB7 and IAB8. If an RLF occurs</w:t>
      </w:r>
      <w:r w:rsidR="003743EC">
        <w:rPr>
          <w:rFonts w:ascii="Arial" w:hAnsi="Arial" w:cs="Arial"/>
        </w:rPr>
        <w:t xml:space="preserve"> </w:t>
      </w:r>
      <w:r w:rsidR="00927965">
        <w:rPr>
          <w:rFonts w:ascii="Arial" w:hAnsi="Arial" w:cs="Arial"/>
        </w:rPr>
        <w:t>over the link between IAB3 and IAB2, then only IAB7 and IAB8 will be inflicted by this failure, not the other children nodes (e.g., IAB5 and IAB6). Sending</w:t>
      </w:r>
      <w:r w:rsidR="00FF473C">
        <w:rPr>
          <w:rFonts w:ascii="Arial" w:hAnsi="Arial" w:cs="Arial"/>
        </w:rPr>
        <w:t xml:space="preserve"> RLF notification to child IAB nodes (e.g., IAB5 and IAB5 in this example) </w:t>
      </w:r>
      <w:r w:rsidR="000E1E51">
        <w:rPr>
          <w:rFonts w:ascii="Arial" w:hAnsi="Arial" w:cs="Arial"/>
        </w:rPr>
        <w:t>not impacted by the RLF will lead to unnecessary and undesirable actions on the part of those children IAB nodes.</w:t>
      </w:r>
      <w:r w:rsidR="00927965">
        <w:rPr>
          <w:rFonts w:ascii="Arial" w:hAnsi="Arial" w:cs="Arial"/>
        </w:rPr>
        <w:t xml:space="preserve"> </w:t>
      </w:r>
    </w:p>
    <w:p w14:paraId="26AE7B99" w14:textId="6028E130" w:rsidR="000E1E51" w:rsidRDefault="000E1E51" w:rsidP="00F4330A">
      <w:pPr>
        <w:pStyle w:val="Observation"/>
      </w:pPr>
      <w:bookmarkStart w:id="13" w:name="_Toc79090887"/>
      <w:r>
        <w:t>W</w:t>
      </w:r>
      <w:r w:rsidR="005139F9">
        <w:t>hen an IAB-node has dual parents, a link failure with one parent may impact traffic forwarding only for a</w:t>
      </w:r>
      <w:r w:rsidR="002F7655">
        <w:t xml:space="preserve"> subset of children</w:t>
      </w:r>
      <w:r w:rsidR="003743EC">
        <w:t>’s</w:t>
      </w:r>
      <w:r w:rsidR="002F7655">
        <w:t xml:space="preserve"> IAB nodes.</w:t>
      </w:r>
      <w:bookmarkEnd w:id="13"/>
    </w:p>
    <w:p w14:paraId="482E7699" w14:textId="2228E6A1" w:rsidR="002F7655" w:rsidRDefault="002F7655" w:rsidP="0034119C">
      <w:pPr>
        <w:pStyle w:val="Observation"/>
      </w:pPr>
      <w:bookmarkStart w:id="14" w:name="_Toc79090888"/>
      <w:r>
        <w:t xml:space="preserve">For dual </w:t>
      </w:r>
      <w:r w:rsidRPr="0034119C">
        <w:t>connected</w:t>
      </w:r>
      <w:r>
        <w:t xml:space="preserve"> IAB-node, sending Type-2 </w:t>
      </w:r>
      <w:r w:rsidR="000348B6">
        <w:t>RLF notification to children nodes not impacted by a link failure (</w:t>
      </w:r>
      <w:r w:rsidR="00F545D9">
        <w:t>with one parent node) will lead to unnecessary and undesirable actions on the part of those children nodes</w:t>
      </w:r>
      <w:r w:rsidR="006E288F">
        <w:t>.</w:t>
      </w:r>
      <w:bookmarkEnd w:id="14"/>
    </w:p>
    <w:p w14:paraId="6B610314" w14:textId="0EF67D6E" w:rsidR="00B94E76" w:rsidRDefault="00B94E76" w:rsidP="00AA3A09">
      <w:pPr>
        <w:rPr>
          <w:rFonts w:ascii="Arial" w:hAnsi="Arial" w:cs="Arial"/>
        </w:rPr>
      </w:pPr>
      <w:r w:rsidRPr="000E1E51">
        <w:rPr>
          <w:rFonts w:ascii="Arial" w:hAnsi="Arial" w:cs="Arial"/>
        </w:rPr>
        <w:t xml:space="preserve">Thus, </w:t>
      </w:r>
      <w:r w:rsidR="00E404E4" w:rsidRPr="000E1E51">
        <w:rPr>
          <w:rFonts w:ascii="Arial" w:hAnsi="Arial" w:cs="Arial"/>
        </w:rPr>
        <w:t xml:space="preserve">for a dual connected IAB node, </w:t>
      </w:r>
      <w:r w:rsidRPr="000E1E51">
        <w:rPr>
          <w:rFonts w:ascii="Arial" w:hAnsi="Arial" w:cs="Arial"/>
        </w:rPr>
        <w:t xml:space="preserve">upon detecting an RLF with one of its parent nodes, </w:t>
      </w:r>
      <w:r w:rsidR="00E404E4" w:rsidRPr="000E1E51">
        <w:rPr>
          <w:rFonts w:ascii="Arial" w:hAnsi="Arial" w:cs="Arial"/>
        </w:rPr>
        <w:t xml:space="preserve">the node should </w:t>
      </w:r>
      <w:r w:rsidRPr="000E1E51">
        <w:rPr>
          <w:rFonts w:ascii="Arial" w:hAnsi="Arial" w:cs="Arial"/>
        </w:rPr>
        <w:t xml:space="preserve">determine which of its children IAB nodes are impacted and notify </w:t>
      </w:r>
      <w:r w:rsidR="00E404E4" w:rsidRPr="000E1E51">
        <w:rPr>
          <w:rFonts w:ascii="Arial" w:hAnsi="Arial" w:cs="Arial"/>
        </w:rPr>
        <w:t>(via Type</w:t>
      </w:r>
      <w:r w:rsidR="0088595C" w:rsidRPr="000E1E51">
        <w:rPr>
          <w:rFonts w:ascii="Arial" w:hAnsi="Arial" w:cs="Arial"/>
        </w:rPr>
        <w:t>-</w:t>
      </w:r>
      <w:r w:rsidR="00E404E4" w:rsidRPr="000E1E51">
        <w:rPr>
          <w:rFonts w:ascii="Arial" w:hAnsi="Arial" w:cs="Arial"/>
        </w:rPr>
        <w:t xml:space="preserve">2) </w:t>
      </w:r>
      <w:r w:rsidRPr="000E1E51">
        <w:rPr>
          <w:rFonts w:ascii="Arial" w:hAnsi="Arial" w:cs="Arial"/>
        </w:rPr>
        <w:t>only these affected children</w:t>
      </w:r>
      <w:r w:rsidR="00964537">
        <w:rPr>
          <w:rFonts w:ascii="Arial" w:hAnsi="Arial" w:cs="Arial"/>
        </w:rPr>
        <w:t>’s</w:t>
      </w:r>
      <w:r w:rsidRPr="000E1E51">
        <w:rPr>
          <w:rFonts w:ascii="Arial" w:hAnsi="Arial" w:cs="Arial"/>
        </w:rPr>
        <w:t xml:space="preserve"> IAB nodes.</w:t>
      </w:r>
      <w:r w:rsidR="00E404E4" w:rsidRPr="000E1E51">
        <w:rPr>
          <w:rFonts w:ascii="Arial" w:hAnsi="Arial" w:cs="Arial"/>
        </w:rPr>
        <w:t xml:space="preserve"> </w:t>
      </w:r>
      <w:r w:rsidR="0043477A">
        <w:rPr>
          <w:rFonts w:ascii="Arial" w:hAnsi="Arial" w:cs="Arial"/>
        </w:rPr>
        <w:t>Similarly, only those children nodes should be re-notified (via Type-3) once the IAB-node successfully recovers from the RLF.</w:t>
      </w:r>
    </w:p>
    <w:p w14:paraId="27481B55" w14:textId="7BE87342" w:rsidR="00571BD2" w:rsidRPr="00A02547" w:rsidRDefault="00FE3BE8" w:rsidP="00A02547">
      <w:pPr>
        <w:pStyle w:val="Proposal"/>
        <w:rPr>
          <w:rStyle w:val="IvDbodytextChar"/>
          <w:rFonts w:cs="Arial"/>
          <w:spacing w:val="0"/>
          <w:lang w:eastAsia="zh-CN"/>
        </w:rPr>
      </w:pPr>
      <w:bookmarkStart w:id="15" w:name="_Toc79090896"/>
      <w:r>
        <w:rPr>
          <w:rStyle w:val="IvDbodytextChar"/>
          <w:rFonts w:cs="Arial"/>
          <w:spacing w:val="0"/>
          <w:lang w:eastAsia="zh-CN"/>
        </w:rPr>
        <w:t>For a dual connected IAB-node, upon detecti</w:t>
      </w:r>
      <w:r w:rsidR="00EB204A">
        <w:rPr>
          <w:rStyle w:val="IvDbodytextChar"/>
          <w:rFonts w:cs="Arial"/>
          <w:spacing w:val="0"/>
          <w:lang w:eastAsia="zh-CN"/>
        </w:rPr>
        <w:t xml:space="preserve">ng an RLF with one of its parent nodes, only the affected children </w:t>
      </w:r>
      <w:r w:rsidR="005101DE">
        <w:rPr>
          <w:rStyle w:val="IvDbodytextChar"/>
          <w:rFonts w:cs="Arial"/>
          <w:spacing w:val="0"/>
          <w:lang w:eastAsia="zh-CN"/>
        </w:rPr>
        <w:t>nodes are notified (via Type-2), which are later re-not</w:t>
      </w:r>
      <w:r w:rsidR="003C3AF1">
        <w:rPr>
          <w:rStyle w:val="IvDbodytextChar"/>
          <w:rFonts w:cs="Arial"/>
          <w:spacing w:val="0"/>
          <w:lang w:eastAsia="zh-CN"/>
        </w:rPr>
        <w:t>ified (via Type-3) after recovery from RLF.</w:t>
      </w:r>
      <w:bookmarkEnd w:id="15"/>
    </w:p>
    <w:p w14:paraId="202877A5" w14:textId="6550A950" w:rsidR="00472DEF" w:rsidRDefault="002A26C2" w:rsidP="00184174">
      <w:pPr>
        <w:rPr>
          <w:rStyle w:val="IvDbodytextChar"/>
          <w:spacing w:val="0"/>
          <w:lang w:val="en-GB" w:eastAsia="ja-JP"/>
        </w:rPr>
      </w:pPr>
      <w:r>
        <w:rPr>
          <w:rStyle w:val="IvDbodytextChar"/>
          <w:spacing w:val="0"/>
          <w:lang w:val="en-GB" w:eastAsia="ja-JP"/>
        </w:rPr>
        <w:t>S</w:t>
      </w:r>
      <w:r w:rsidR="00B17E61">
        <w:rPr>
          <w:rStyle w:val="IvDbodytextChar"/>
          <w:spacing w:val="0"/>
          <w:lang w:val="en-GB" w:eastAsia="ja-JP"/>
        </w:rPr>
        <w:t>imilarly,</w:t>
      </w:r>
      <w:r>
        <w:rPr>
          <w:rStyle w:val="IvDbodytextChar"/>
          <w:spacing w:val="0"/>
          <w:lang w:val="en-GB" w:eastAsia="ja-JP"/>
        </w:rPr>
        <w:t xml:space="preserve"> in the case of dual connected parent IAB node, we also note</w:t>
      </w:r>
      <w:r w:rsidR="00213220">
        <w:rPr>
          <w:rStyle w:val="IvDbodytextChar"/>
          <w:spacing w:val="0"/>
          <w:lang w:val="en-GB" w:eastAsia="ja-JP"/>
        </w:rPr>
        <w:t>d</w:t>
      </w:r>
      <w:r>
        <w:rPr>
          <w:rStyle w:val="IvDbodytextChar"/>
          <w:spacing w:val="0"/>
          <w:lang w:val="en-GB" w:eastAsia="ja-JP"/>
        </w:rPr>
        <w:t xml:space="preserve"> that </w:t>
      </w:r>
      <w:r w:rsidR="00213220">
        <w:rPr>
          <w:rStyle w:val="IvDbodytextChar"/>
          <w:spacing w:val="0"/>
          <w:lang w:val="en-GB" w:eastAsia="ja-JP"/>
        </w:rPr>
        <w:t>for s</w:t>
      </w:r>
      <w:r w:rsidR="00B36C46">
        <w:rPr>
          <w:rStyle w:val="IvDbodytextChar"/>
          <w:spacing w:val="0"/>
          <w:lang w:val="en-GB" w:eastAsia="ja-JP"/>
        </w:rPr>
        <w:t xml:space="preserve">pecific </w:t>
      </w:r>
      <w:r w:rsidR="00213220">
        <w:rPr>
          <w:rStyle w:val="IvDbodytextChar"/>
          <w:spacing w:val="0"/>
          <w:lang w:val="en-GB" w:eastAsia="ja-JP"/>
        </w:rPr>
        <w:t>scenarios</w:t>
      </w:r>
      <w:r>
        <w:rPr>
          <w:rStyle w:val="IvDbodytextChar"/>
          <w:spacing w:val="0"/>
          <w:lang w:val="en-GB" w:eastAsia="ja-JP"/>
        </w:rPr>
        <w:t xml:space="preserve"> only some parts of the traffic handled by the child can be affected. In fact, the child </w:t>
      </w:r>
      <w:r w:rsidR="00BB39B2">
        <w:rPr>
          <w:rStyle w:val="IvDbodytextChar"/>
          <w:spacing w:val="0"/>
          <w:lang w:val="en-GB" w:eastAsia="ja-JP"/>
        </w:rPr>
        <w:t>may need to</w:t>
      </w:r>
      <w:r>
        <w:rPr>
          <w:rStyle w:val="IvDbodytextChar"/>
          <w:spacing w:val="0"/>
          <w:lang w:val="en-GB" w:eastAsia="ja-JP"/>
        </w:rPr>
        <w:t xml:space="preserve"> handle both traffic having BAP routing IDs that traverse the failed link, and traffic traversing the other link that is still in use. To this end, it would be beneficial to indicate in the header of the type-2 indication the BAP routing IDs that are affected. Obviously in case of single-connected parent this indication is not needed.</w:t>
      </w:r>
    </w:p>
    <w:p w14:paraId="6582BC96" w14:textId="107F9B62" w:rsidR="002A26C2" w:rsidRDefault="002A26C2" w:rsidP="002A26C2">
      <w:pPr>
        <w:pStyle w:val="Proposal"/>
        <w:rPr>
          <w:rStyle w:val="IvDbodytextChar"/>
          <w:spacing w:val="0"/>
          <w:lang w:val="en-GB" w:eastAsia="ja-JP"/>
        </w:rPr>
      </w:pPr>
      <w:bookmarkStart w:id="16" w:name="_Toc79090897"/>
      <w:r>
        <w:rPr>
          <w:rStyle w:val="IvDbodytextChar"/>
          <w:spacing w:val="0"/>
          <w:lang w:val="en-GB" w:eastAsia="ja-JP"/>
        </w:rPr>
        <w:t>The parent node may include in the type-2 RLF</w:t>
      </w:r>
      <w:r w:rsidR="00AA4FDC">
        <w:rPr>
          <w:rStyle w:val="IvDbodytextChar"/>
          <w:spacing w:val="0"/>
          <w:lang w:val="en-GB" w:eastAsia="ja-JP"/>
        </w:rPr>
        <w:t>,</w:t>
      </w:r>
      <w:r>
        <w:rPr>
          <w:rStyle w:val="IvDbodytextChar"/>
          <w:spacing w:val="0"/>
          <w:lang w:val="en-GB" w:eastAsia="ja-JP"/>
        </w:rPr>
        <w:t xml:space="preserve"> the BAP routing IDs of the traffic affected by the experienced RLF</w:t>
      </w:r>
      <w:r w:rsidR="00BB39B2">
        <w:rPr>
          <w:rStyle w:val="IvDbodytextChar"/>
          <w:spacing w:val="0"/>
          <w:lang w:val="en-GB" w:eastAsia="ja-JP"/>
        </w:rPr>
        <w:t xml:space="preserve"> at the parent</w:t>
      </w:r>
      <w:r>
        <w:rPr>
          <w:rStyle w:val="IvDbodytextChar"/>
          <w:spacing w:val="0"/>
          <w:lang w:val="en-GB" w:eastAsia="ja-JP"/>
        </w:rPr>
        <w:t>.</w:t>
      </w:r>
      <w:bookmarkEnd w:id="16"/>
    </w:p>
    <w:p w14:paraId="0CE94545" w14:textId="4E8EA3B4" w:rsidR="00945998" w:rsidRDefault="002A26C2" w:rsidP="009564F7">
      <w:pPr>
        <w:rPr>
          <w:rStyle w:val="IvDbodytextChar"/>
          <w:spacing w:val="0"/>
          <w:lang w:val="en-GB" w:eastAsia="ja-JP"/>
        </w:rPr>
      </w:pPr>
      <w:r>
        <w:rPr>
          <w:rStyle w:val="IvDbodytextChar"/>
          <w:spacing w:val="0"/>
          <w:lang w:val="en-GB" w:eastAsia="ja-JP"/>
        </w:rPr>
        <w:t xml:space="preserve">Upon reception of such an indication, it will be up to child node implementation how to properly </w:t>
      </w:r>
      <w:r w:rsidR="00CB691E">
        <w:rPr>
          <w:rStyle w:val="IvDbodytextChar"/>
          <w:spacing w:val="0"/>
          <w:lang w:val="en-GB" w:eastAsia="ja-JP"/>
        </w:rPr>
        <w:t>handle</w:t>
      </w:r>
      <w:r>
        <w:rPr>
          <w:rStyle w:val="IvDbodytextChar"/>
          <w:spacing w:val="0"/>
          <w:lang w:val="en-GB" w:eastAsia="ja-JP"/>
        </w:rPr>
        <w:t xml:space="preserve"> the affected</w:t>
      </w:r>
      <w:r w:rsidR="00AA4FDC">
        <w:rPr>
          <w:rStyle w:val="IvDbodytextChar"/>
          <w:spacing w:val="0"/>
          <w:lang w:val="en-GB" w:eastAsia="ja-JP"/>
        </w:rPr>
        <w:t xml:space="preserve"> traffic.</w:t>
      </w:r>
      <w:r w:rsidR="00CB691E">
        <w:rPr>
          <w:rStyle w:val="IvDbodytextChar"/>
          <w:spacing w:val="0"/>
          <w:lang w:val="en-GB" w:eastAsia="ja-JP"/>
        </w:rPr>
        <w:t xml:space="preserve"> As agreed in RAN2#113-e, the child IAB node may use the type-2 RLF reception to “trigger local routing”, to “</w:t>
      </w:r>
      <w:r w:rsidR="00CB691E" w:rsidRPr="00CB691E">
        <w:rPr>
          <w:rStyle w:val="IvDbodytextChar"/>
          <w:spacing w:val="0"/>
          <w:lang w:val="en-GB" w:eastAsia="ja-JP"/>
        </w:rPr>
        <w:t>trigger deactivation of IAB-supported in SIB</w:t>
      </w:r>
      <w:r w:rsidR="00CB691E">
        <w:rPr>
          <w:rStyle w:val="IvDbodytextChar"/>
          <w:spacing w:val="0"/>
          <w:lang w:val="en-GB" w:eastAsia="ja-JP"/>
        </w:rPr>
        <w:t>”, to “</w:t>
      </w:r>
      <w:r w:rsidR="00CB691E" w:rsidRPr="00CB691E">
        <w:rPr>
          <w:rStyle w:val="IvDbodytextChar"/>
          <w:spacing w:val="0"/>
          <w:lang w:val="en-GB" w:eastAsia="ja-JP"/>
        </w:rPr>
        <w:t>trigger deactivation or reduction of SR and/or BSR transmissions</w:t>
      </w:r>
      <w:r w:rsidR="00CB691E">
        <w:rPr>
          <w:rStyle w:val="IvDbodytextChar"/>
          <w:spacing w:val="0"/>
          <w:lang w:val="en-GB" w:eastAsia="ja-JP"/>
        </w:rPr>
        <w:t>”</w:t>
      </w:r>
      <w:r w:rsidR="00BF387B">
        <w:rPr>
          <w:rStyle w:val="IvDbodytextChar"/>
          <w:spacing w:val="0"/>
          <w:lang w:val="en-GB" w:eastAsia="ja-JP"/>
        </w:rPr>
        <w:t xml:space="preserve">. </w:t>
      </w:r>
      <w:r w:rsidR="00945998">
        <w:rPr>
          <w:rStyle w:val="IvDbodytextChar"/>
          <w:spacing w:val="0"/>
          <w:lang w:val="en-GB" w:eastAsia="ja-JP"/>
        </w:rPr>
        <w:t>In the email discussion</w:t>
      </w:r>
      <w:r w:rsidR="009564F7">
        <w:rPr>
          <w:rStyle w:val="IvDbodytextChar"/>
          <w:spacing w:val="0"/>
          <w:lang w:val="en-GB" w:eastAsia="ja-JP"/>
        </w:rPr>
        <w:t xml:space="preserve"> </w:t>
      </w:r>
      <w:r w:rsidR="009564F7">
        <w:rPr>
          <w:rStyle w:val="IvDbodytextChar"/>
          <w:spacing w:val="0"/>
          <w:lang w:val="en-GB" w:eastAsia="ja-JP"/>
        </w:rPr>
        <w:fldChar w:fldCharType="begin"/>
      </w:r>
      <w:r w:rsidR="009564F7">
        <w:rPr>
          <w:rStyle w:val="IvDbodytextChar"/>
          <w:spacing w:val="0"/>
          <w:lang w:val="en-GB" w:eastAsia="ja-JP"/>
        </w:rPr>
        <w:instrText xml:space="preserve"> REF _Ref78732131 \r \h </w:instrText>
      </w:r>
      <w:r w:rsidR="009564F7">
        <w:rPr>
          <w:rStyle w:val="IvDbodytextChar"/>
          <w:spacing w:val="0"/>
          <w:lang w:val="en-GB" w:eastAsia="ja-JP"/>
        </w:rPr>
      </w:r>
      <w:r w:rsidR="009564F7">
        <w:rPr>
          <w:rStyle w:val="IvDbodytextChar"/>
          <w:spacing w:val="0"/>
          <w:lang w:val="en-GB" w:eastAsia="ja-JP"/>
        </w:rPr>
        <w:fldChar w:fldCharType="separate"/>
      </w:r>
      <w:r w:rsidR="00F149B0">
        <w:rPr>
          <w:rStyle w:val="IvDbodytextChar"/>
          <w:spacing w:val="0"/>
          <w:lang w:val="en-GB" w:eastAsia="ja-JP"/>
        </w:rPr>
        <w:t>[1]</w:t>
      </w:r>
      <w:r w:rsidR="009564F7">
        <w:rPr>
          <w:rStyle w:val="IvDbodytextChar"/>
          <w:spacing w:val="0"/>
          <w:lang w:val="en-GB" w:eastAsia="ja-JP"/>
        </w:rPr>
        <w:fldChar w:fldCharType="end"/>
      </w:r>
      <w:r w:rsidR="009564F7">
        <w:rPr>
          <w:rStyle w:val="IvDbodytextChar"/>
          <w:spacing w:val="0"/>
          <w:lang w:val="en-GB" w:eastAsia="ja-JP"/>
        </w:rPr>
        <w:t>, it was discussed suspending UL transmissions upon type-2 RLF reception, e.g. when there is no alternative link. R</w:t>
      </w:r>
      <w:r w:rsidR="00945998" w:rsidRPr="000052CE">
        <w:rPr>
          <w:rStyle w:val="IvDbodytextChar"/>
          <w:spacing w:val="0"/>
          <w:lang w:val="en-GB" w:eastAsia="ja-JP"/>
        </w:rPr>
        <w:t>eceiving type-2 RLF from both links does not necessarily imply that both links will be unable to recover. Suspending the transmissions blindly might just cause interruption, especially if the parents will be able to recover. Note also that it should be very unlikely that both parents get an RLF more or less at the same time, and both of them are unable to recover.</w:t>
      </w:r>
    </w:p>
    <w:p w14:paraId="5D2D9DA0" w14:textId="355C5010" w:rsidR="00AA4FDC" w:rsidRDefault="00AA4FDC" w:rsidP="00AA4FDC">
      <w:pPr>
        <w:pStyle w:val="Proposal"/>
        <w:rPr>
          <w:rStyle w:val="IvDbodytextChar"/>
          <w:spacing w:val="0"/>
          <w:lang w:val="en-GB" w:eastAsia="ja-JP"/>
        </w:rPr>
      </w:pPr>
      <w:bookmarkStart w:id="17" w:name="_Toc79090898"/>
      <w:r>
        <w:rPr>
          <w:rStyle w:val="IvDbodytextChar"/>
          <w:spacing w:val="0"/>
          <w:lang w:val="en-GB" w:eastAsia="ja-JP"/>
        </w:rPr>
        <w:t>Upon reception of the type-2 RLF indication, it is up to the child IAB node implementation how to handle the affected traffic</w:t>
      </w:r>
      <w:r w:rsidR="00BF387B">
        <w:rPr>
          <w:rStyle w:val="IvDbodytextChar"/>
          <w:spacing w:val="0"/>
          <w:lang w:val="en-GB" w:eastAsia="ja-JP"/>
        </w:rPr>
        <w:t xml:space="preserve">. </w:t>
      </w:r>
      <w:r w:rsidR="009564F7">
        <w:rPr>
          <w:rStyle w:val="IvDbodytextChar"/>
          <w:spacing w:val="0"/>
          <w:lang w:val="en-GB" w:eastAsia="ja-JP"/>
        </w:rPr>
        <w:t>As</w:t>
      </w:r>
      <w:r w:rsidR="009564F7" w:rsidRPr="009564F7">
        <w:rPr>
          <w:rStyle w:val="IvDbodytextChar"/>
          <w:spacing w:val="0"/>
          <w:lang w:val="en-GB" w:eastAsia="ja-JP"/>
        </w:rPr>
        <w:t xml:space="preserve"> </w:t>
      </w:r>
      <w:r w:rsidR="009564F7">
        <w:rPr>
          <w:rStyle w:val="IvDbodytextChar"/>
          <w:spacing w:val="0"/>
          <w:lang w:val="en-GB" w:eastAsia="ja-JP"/>
        </w:rPr>
        <w:t>already agreed in RAN2#113-e, t</w:t>
      </w:r>
      <w:r w:rsidR="00BF387B">
        <w:rPr>
          <w:rStyle w:val="IvDbodytextChar"/>
          <w:spacing w:val="0"/>
          <w:lang w:val="en-GB" w:eastAsia="ja-JP"/>
        </w:rPr>
        <w:t>he child IAB node may e.g.:</w:t>
      </w:r>
      <w:bookmarkEnd w:id="17"/>
    </w:p>
    <w:p w14:paraId="414F4E08" w14:textId="30F09C36" w:rsidR="00BF387B" w:rsidRDefault="00BF387B" w:rsidP="00BF387B">
      <w:pPr>
        <w:pStyle w:val="Proposal"/>
        <w:numPr>
          <w:ilvl w:val="1"/>
          <w:numId w:val="3"/>
        </w:numPr>
        <w:rPr>
          <w:rStyle w:val="IvDbodytextChar"/>
          <w:spacing w:val="0"/>
          <w:lang w:val="en-GB" w:eastAsia="ja-JP"/>
        </w:rPr>
      </w:pPr>
      <w:bookmarkStart w:id="18" w:name="_Toc79090899"/>
      <w:r>
        <w:rPr>
          <w:rStyle w:val="IvDbodytextChar"/>
          <w:spacing w:val="0"/>
          <w:lang w:val="en-GB" w:eastAsia="ja-JP"/>
        </w:rPr>
        <w:t>Trigger local routing</w:t>
      </w:r>
      <w:bookmarkEnd w:id="18"/>
    </w:p>
    <w:p w14:paraId="5784FF4C" w14:textId="2BCB4289" w:rsidR="00BF387B" w:rsidRDefault="00BF387B" w:rsidP="00BF387B">
      <w:pPr>
        <w:pStyle w:val="Proposal"/>
        <w:numPr>
          <w:ilvl w:val="1"/>
          <w:numId w:val="3"/>
        </w:numPr>
        <w:rPr>
          <w:rStyle w:val="IvDbodytextChar"/>
          <w:spacing w:val="0"/>
          <w:lang w:val="en-GB" w:eastAsia="ja-JP"/>
        </w:rPr>
      </w:pPr>
      <w:bookmarkStart w:id="19" w:name="_Toc79090900"/>
      <w:r>
        <w:rPr>
          <w:rStyle w:val="IvDbodytextChar"/>
          <w:spacing w:val="0"/>
          <w:lang w:val="en-GB" w:eastAsia="ja-JP"/>
        </w:rPr>
        <w:t>T</w:t>
      </w:r>
      <w:r w:rsidRPr="00CB691E">
        <w:rPr>
          <w:rStyle w:val="IvDbodytextChar"/>
          <w:spacing w:val="0"/>
          <w:lang w:val="en-GB" w:eastAsia="ja-JP"/>
        </w:rPr>
        <w:t>rigger deactivation of IAB-supported in SIB</w:t>
      </w:r>
      <w:bookmarkEnd w:id="19"/>
    </w:p>
    <w:p w14:paraId="424DA5F1" w14:textId="16011CC7" w:rsidR="00BF387B" w:rsidRDefault="00BF387B" w:rsidP="00BF387B">
      <w:pPr>
        <w:pStyle w:val="Proposal"/>
        <w:numPr>
          <w:ilvl w:val="1"/>
          <w:numId w:val="3"/>
        </w:numPr>
        <w:rPr>
          <w:rStyle w:val="IvDbodytextChar"/>
          <w:spacing w:val="0"/>
          <w:lang w:val="en-GB" w:eastAsia="ja-JP"/>
        </w:rPr>
      </w:pPr>
      <w:bookmarkStart w:id="20" w:name="_Toc79090901"/>
      <w:r>
        <w:rPr>
          <w:rStyle w:val="IvDbodytextChar"/>
          <w:spacing w:val="0"/>
          <w:lang w:val="en-GB" w:eastAsia="ja-JP"/>
        </w:rPr>
        <w:t>T</w:t>
      </w:r>
      <w:r w:rsidRPr="00CB691E">
        <w:rPr>
          <w:rStyle w:val="IvDbodytextChar"/>
          <w:spacing w:val="0"/>
          <w:lang w:val="en-GB" w:eastAsia="ja-JP"/>
        </w:rPr>
        <w:t>rigger deactivation or reduction of SR and/or BSR transmission</w:t>
      </w:r>
      <w:r w:rsidR="009564F7">
        <w:rPr>
          <w:rStyle w:val="IvDbodytextChar"/>
          <w:spacing w:val="0"/>
          <w:lang w:val="en-GB" w:eastAsia="ja-JP"/>
        </w:rPr>
        <w:t>s</w:t>
      </w:r>
      <w:bookmarkEnd w:id="20"/>
    </w:p>
    <w:p w14:paraId="5535C273" w14:textId="7CE93772" w:rsidR="004C158A" w:rsidRDefault="00651381" w:rsidP="00184174">
      <w:pPr>
        <w:rPr>
          <w:rStyle w:val="IvDbodytextChar"/>
          <w:spacing w:val="0"/>
          <w:lang w:val="en-GB" w:eastAsia="ja-JP"/>
        </w:rPr>
      </w:pPr>
      <w:r>
        <w:rPr>
          <w:rStyle w:val="IvDbodytextChar"/>
          <w:spacing w:val="0"/>
          <w:lang w:val="en-GB" w:eastAsia="ja-JP"/>
        </w:rPr>
        <w:t>F</w:t>
      </w:r>
      <w:r w:rsidR="0088595C">
        <w:rPr>
          <w:rStyle w:val="IvDbodytextChar"/>
          <w:spacing w:val="0"/>
          <w:lang w:val="en-GB" w:eastAsia="ja-JP"/>
        </w:rPr>
        <w:t xml:space="preserve">or </w:t>
      </w:r>
      <w:r w:rsidR="00A54075">
        <w:rPr>
          <w:rStyle w:val="IvDbodytextChar"/>
          <w:spacing w:val="0"/>
          <w:lang w:val="en-GB" w:eastAsia="ja-JP"/>
        </w:rPr>
        <w:t xml:space="preserve">a </w:t>
      </w:r>
      <w:r w:rsidR="0088595C">
        <w:rPr>
          <w:rStyle w:val="IvDbodytextChar"/>
          <w:spacing w:val="0"/>
          <w:lang w:val="en-GB" w:eastAsia="ja-JP"/>
        </w:rPr>
        <w:t xml:space="preserve">situation where the children IAB nodes have dual parents (for instance, IAB8 in Figure </w:t>
      </w:r>
      <w:r w:rsidR="003C4A0A">
        <w:rPr>
          <w:rStyle w:val="IvDbodytextChar"/>
          <w:spacing w:val="0"/>
          <w:lang w:val="en-GB" w:eastAsia="ja-JP"/>
        </w:rPr>
        <w:t>1</w:t>
      </w:r>
      <w:r w:rsidR="0088595C">
        <w:rPr>
          <w:rStyle w:val="IvDbodytextChar"/>
          <w:spacing w:val="0"/>
          <w:lang w:val="en-GB" w:eastAsia="ja-JP"/>
        </w:rPr>
        <w:t xml:space="preserve">), the reception of Type-2 from one of the parent nodes can </w:t>
      </w:r>
      <w:r w:rsidR="004C1857">
        <w:rPr>
          <w:rStyle w:val="IvDbodytextChar"/>
          <w:spacing w:val="0"/>
          <w:lang w:val="en-GB" w:eastAsia="ja-JP"/>
        </w:rPr>
        <w:t xml:space="preserve">cause a local re-routing of traffic impacted by RLF via the BH link with the other parent node (e.g., IAB4 in Figure </w:t>
      </w:r>
      <w:r w:rsidR="00AB6F7E">
        <w:rPr>
          <w:rStyle w:val="IvDbodytextChar"/>
          <w:spacing w:val="0"/>
          <w:lang w:val="en-GB" w:eastAsia="ja-JP"/>
        </w:rPr>
        <w:t>1</w:t>
      </w:r>
      <w:r w:rsidR="004C1857">
        <w:rPr>
          <w:rStyle w:val="IvDbodytextChar"/>
          <w:spacing w:val="0"/>
          <w:lang w:val="en-GB" w:eastAsia="ja-JP"/>
        </w:rPr>
        <w:t xml:space="preserve">). </w:t>
      </w:r>
      <w:r>
        <w:rPr>
          <w:rStyle w:val="IvDbodytextChar"/>
          <w:spacing w:val="0"/>
          <w:lang w:val="en-GB" w:eastAsia="ja-JP"/>
        </w:rPr>
        <w:t xml:space="preserve">As proposed in </w:t>
      </w:r>
      <w:r>
        <w:rPr>
          <w:rStyle w:val="IvDbodytextChar"/>
          <w:spacing w:val="0"/>
          <w:lang w:val="en-GB" w:eastAsia="ja-JP"/>
        </w:rPr>
        <w:fldChar w:fldCharType="begin"/>
      </w:r>
      <w:r>
        <w:rPr>
          <w:rStyle w:val="IvDbodytextChar"/>
          <w:spacing w:val="0"/>
          <w:lang w:val="en-GB" w:eastAsia="ja-JP"/>
        </w:rPr>
        <w:instrText xml:space="preserve"> REF _Ref78733763 \r \h </w:instrText>
      </w:r>
      <w:r>
        <w:rPr>
          <w:rStyle w:val="IvDbodytextChar"/>
          <w:spacing w:val="0"/>
          <w:lang w:val="en-GB" w:eastAsia="ja-JP"/>
        </w:rPr>
      </w:r>
      <w:r>
        <w:rPr>
          <w:rStyle w:val="IvDbodytextChar"/>
          <w:spacing w:val="0"/>
          <w:lang w:val="en-GB" w:eastAsia="ja-JP"/>
        </w:rPr>
        <w:fldChar w:fldCharType="separate"/>
      </w:r>
      <w:r w:rsidR="00F149B0">
        <w:rPr>
          <w:rStyle w:val="IvDbodytextChar"/>
          <w:spacing w:val="0"/>
          <w:lang w:val="en-GB" w:eastAsia="ja-JP"/>
        </w:rPr>
        <w:t>Proposal 1</w:t>
      </w:r>
      <w:r>
        <w:rPr>
          <w:rStyle w:val="IvDbodytextChar"/>
          <w:spacing w:val="0"/>
          <w:lang w:val="en-GB" w:eastAsia="ja-JP"/>
        </w:rPr>
        <w:fldChar w:fldCharType="end"/>
      </w:r>
      <w:r w:rsidR="00824F64">
        <w:rPr>
          <w:rStyle w:val="IvDbodytextChar"/>
          <w:spacing w:val="0"/>
          <w:lang w:val="en-GB" w:eastAsia="ja-JP"/>
        </w:rPr>
        <w:t>,</w:t>
      </w:r>
      <w:r>
        <w:rPr>
          <w:rStyle w:val="IvDbodytextChar"/>
          <w:spacing w:val="0"/>
          <w:lang w:val="en-GB" w:eastAsia="ja-JP"/>
        </w:rPr>
        <w:t xml:space="preserve"> for the local routing based on congestion, t</w:t>
      </w:r>
      <w:r w:rsidR="00B4026B">
        <w:rPr>
          <w:rStyle w:val="IvDbodytextChar"/>
          <w:spacing w:val="0"/>
          <w:lang w:val="en-GB" w:eastAsia="ja-JP"/>
        </w:rPr>
        <w:t xml:space="preserve">his </w:t>
      </w:r>
      <w:r w:rsidR="00C16757">
        <w:rPr>
          <w:rStyle w:val="IvDbodytextChar"/>
          <w:spacing w:val="0"/>
          <w:lang w:val="en-GB" w:eastAsia="ja-JP"/>
        </w:rPr>
        <w:t xml:space="preserve">does not require any specification work </w:t>
      </w:r>
      <w:r w:rsidR="00DA0B3D">
        <w:rPr>
          <w:rStyle w:val="IvDbodytextChar"/>
          <w:spacing w:val="0"/>
          <w:lang w:val="en-GB" w:eastAsia="ja-JP"/>
        </w:rPr>
        <w:t>as IAB Rel-1</w:t>
      </w:r>
      <w:r w:rsidR="002712A8">
        <w:rPr>
          <w:rStyle w:val="IvDbodytextChar"/>
          <w:spacing w:val="0"/>
          <w:lang w:val="en-GB" w:eastAsia="ja-JP"/>
        </w:rPr>
        <w:t>6 already support this</w:t>
      </w:r>
      <w:r w:rsidR="00F100E2">
        <w:rPr>
          <w:rStyle w:val="IvDbodytextChar"/>
          <w:spacing w:val="0"/>
          <w:lang w:val="en-GB" w:eastAsia="ja-JP"/>
        </w:rPr>
        <w:t xml:space="preserve">, and </w:t>
      </w:r>
      <w:r w:rsidR="00B4026B">
        <w:rPr>
          <w:rStyle w:val="IvDbodytextChar"/>
          <w:spacing w:val="0"/>
          <w:lang w:val="en-GB" w:eastAsia="ja-JP"/>
        </w:rPr>
        <w:t xml:space="preserve">should be </w:t>
      </w:r>
      <w:r w:rsidR="00C77764">
        <w:rPr>
          <w:rStyle w:val="IvDbodytextChar"/>
          <w:spacing w:val="0"/>
          <w:lang w:val="en-GB" w:eastAsia="ja-JP"/>
        </w:rPr>
        <w:t>up to IAB-node implementation</w:t>
      </w:r>
      <w:r w:rsidR="00576AA3">
        <w:rPr>
          <w:rStyle w:val="IvDbodytextChar"/>
          <w:spacing w:val="0"/>
          <w:lang w:val="en-GB" w:eastAsia="ja-JP"/>
        </w:rPr>
        <w:t xml:space="preserve"> whether to </w:t>
      </w:r>
      <w:r w:rsidR="001F33EB">
        <w:rPr>
          <w:rStyle w:val="IvDbodytextChar"/>
          <w:spacing w:val="0"/>
          <w:lang w:val="en-GB" w:eastAsia="ja-JP"/>
        </w:rPr>
        <w:t xml:space="preserve">re-route the impacted traffic via the alternative </w:t>
      </w:r>
      <w:r w:rsidR="00357E3F">
        <w:rPr>
          <w:rStyle w:val="IvDbodytextChar"/>
          <w:spacing w:val="0"/>
          <w:lang w:val="en-GB" w:eastAsia="ja-JP"/>
        </w:rPr>
        <w:t>egress</w:t>
      </w:r>
      <w:r w:rsidR="001F33EB">
        <w:rPr>
          <w:rStyle w:val="IvDbodytextChar"/>
          <w:spacing w:val="0"/>
          <w:lang w:val="en-GB" w:eastAsia="ja-JP"/>
        </w:rPr>
        <w:t xml:space="preserve"> link. </w:t>
      </w:r>
    </w:p>
    <w:p w14:paraId="2C0E7F2D" w14:textId="0DC139FE" w:rsidR="00651381" w:rsidRDefault="00651381" w:rsidP="00BB39B2">
      <w:pPr>
        <w:pStyle w:val="Proposal"/>
        <w:rPr>
          <w:rStyle w:val="IvDbodytextChar"/>
          <w:spacing w:val="0"/>
          <w:lang w:val="en-GB" w:eastAsia="ja-JP"/>
        </w:rPr>
      </w:pPr>
      <w:bookmarkStart w:id="21" w:name="_Toc79090902"/>
      <w:r>
        <w:t xml:space="preserve">If the IAB node performs local routing upon reception of type-2 RLF, </w:t>
      </w:r>
      <w:r w:rsidRPr="00054E0D">
        <w:t xml:space="preserve">Rel-16 re-routing </w:t>
      </w:r>
      <w:r>
        <w:t>principles are used,  i.e. the alternative link is selected among the entries in the routing table matching the BAP destination in the BAP header.</w:t>
      </w:r>
      <w:bookmarkEnd w:id="21"/>
    </w:p>
    <w:p w14:paraId="38F6C389" w14:textId="77777777" w:rsidR="0034119C" w:rsidRDefault="0034119C" w:rsidP="00184174">
      <w:pPr>
        <w:rPr>
          <w:rStyle w:val="IvDbodytextChar"/>
          <w:spacing w:val="0"/>
          <w:lang w:val="en-GB" w:eastAsia="ja-JP"/>
        </w:rPr>
      </w:pPr>
    </w:p>
    <w:p w14:paraId="5C303FBF" w14:textId="77777777" w:rsidR="0062693C" w:rsidRDefault="0062693C" w:rsidP="00D73186">
      <w:pPr>
        <w:pStyle w:val="Proposal"/>
        <w:numPr>
          <w:ilvl w:val="0"/>
          <w:numId w:val="0"/>
        </w:numPr>
      </w:pPr>
    </w:p>
    <w:p w14:paraId="2195173E" w14:textId="77777777" w:rsidR="00E404E4" w:rsidRPr="00E404E4" w:rsidRDefault="00E404E4" w:rsidP="00B94E76">
      <w:pPr>
        <w:jc w:val="both"/>
        <w:rPr>
          <w:rFonts w:ascii="Arial" w:hAnsi="Arial"/>
          <w:spacing w:val="2"/>
          <w:lang w:eastAsia="en-US"/>
        </w:rPr>
      </w:pPr>
    </w:p>
    <w:p w14:paraId="4CAAB7C6" w14:textId="3DFB8A36" w:rsidR="00B94E76" w:rsidRPr="00B94E76" w:rsidRDefault="0030301C" w:rsidP="0030301C">
      <w:pPr>
        <w:ind w:left="2268"/>
        <w:rPr>
          <w:rFonts w:ascii="Arial" w:hAnsi="Arial" w:cs="Arial"/>
          <w:lang w:eastAsia="zh-CN"/>
        </w:rPr>
      </w:pPr>
      <w:r>
        <w:object w:dxaOrig="8281" w:dyaOrig="9571" w14:anchorId="13A66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pt;height:255.55pt" o:ole="">
            <v:imagedata r:id="rId11" o:title=""/>
          </v:shape>
          <o:OLEObject Type="Embed" ProgID="Visio.Drawing.15" ShapeID="_x0000_i1025" DrawAspect="Content" ObjectID="_1689704888" r:id="rId12"/>
        </w:object>
      </w:r>
    </w:p>
    <w:p w14:paraId="11C44507" w14:textId="66ADE354" w:rsidR="00F96151" w:rsidRPr="00D73186" w:rsidRDefault="00B94E76" w:rsidP="00D73186">
      <w:pPr>
        <w:jc w:val="center"/>
        <w:rPr>
          <w:rFonts w:ascii="Arial" w:hAnsi="Arial" w:cs="Arial"/>
          <w:lang w:eastAsia="zh-CN"/>
        </w:rPr>
      </w:pPr>
      <w:r w:rsidRPr="00D73186">
        <w:rPr>
          <w:rFonts w:ascii="Arial" w:hAnsi="Arial" w:cs="Arial"/>
          <w:lang w:eastAsia="zh-CN"/>
        </w:rPr>
        <w:t xml:space="preserve">Figure </w:t>
      </w:r>
      <w:r w:rsidR="003D3062" w:rsidRPr="00D73186">
        <w:rPr>
          <w:rFonts w:ascii="Arial" w:hAnsi="Arial" w:cs="Arial"/>
          <w:lang w:eastAsia="zh-CN"/>
        </w:rPr>
        <w:t>1</w:t>
      </w:r>
      <w:r w:rsidR="00C56525" w:rsidRPr="00D73186">
        <w:rPr>
          <w:rFonts w:ascii="Arial" w:hAnsi="Arial" w:cs="Arial"/>
          <w:lang w:eastAsia="zh-CN"/>
        </w:rPr>
        <w:t>.</w:t>
      </w:r>
      <w:r w:rsidRPr="00D73186">
        <w:rPr>
          <w:rFonts w:ascii="Arial" w:hAnsi="Arial" w:cs="Arial"/>
          <w:lang w:eastAsia="zh-CN"/>
        </w:rPr>
        <w:t xml:space="preserve"> </w:t>
      </w:r>
      <w:r w:rsidR="0002572E" w:rsidRPr="00D73186">
        <w:rPr>
          <w:rFonts w:ascii="Arial" w:hAnsi="Arial" w:cs="Arial"/>
          <w:lang w:eastAsia="zh-CN"/>
        </w:rPr>
        <w:t>Example of IAB network with multiple paths for IAB node 3</w:t>
      </w:r>
    </w:p>
    <w:p w14:paraId="7026E527" w14:textId="77777777" w:rsidR="00C01F33" w:rsidRPr="00846488" w:rsidRDefault="00F96151" w:rsidP="00F96151">
      <w:pPr>
        <w:pStyle w:val="Heading1"/>
      </w:pPr>
      <w:r>
        <w:t>5</w:t>
      </w:r>
      <w:r w:rsidR="00846488" w:rsidRPr="00846488">
        <w:tab/>
      </w:r>
      <w:r w:rsidR="00C01F33" w:rsidRPr="00846488">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77EA669D" w14:textId="285B46F0" w:rsidR="00F149B0"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79090885" w:history="1">
        <w:r w:rsidR="00F149B0" w:rsidRPr="00F877CE">
          <w:rPr>
            <w:rStyle w:val="Hyperlink"/>
            <w:noProof/>
          </w:rPr>
          <w:t>Observation 1</w:t>
        </w:r>
        <w:r w:rsidR="00F149B0">
          <w:rPr>
            <w:rFonts w:asciiTheme="minorHAnsi" w:eastAsiaTheme="minorEastAsia" w:hAnsiTheme="minorHAnsi" w:cstheme="minorBidi"/>
            <w:b w:val="0"/>
            <w:noProof/>
            <w:sz w:val="22"/>
            <w:szCs w:val="22"/>
            <w:lang w:val="sv-SE" w:eastAsia="sv-SE"/>
          </w:rPr>
          <w:tab/>
        </w:r>
        <w:r w:rsidR="00F149B0" w:rsidRPr="00F877CE">
          <w:rPr>
            <w:rStyle w:val="Hyperlink"/>
            <w:noProof/>
          </w:rPr>
          <w:t>If IAB Rel-16 mechanism for local re-routing (due to RLF) is adopted for link congestion scenario, then IAB-donor-CU does not need to configure specific alternative egress link to be used for local congestion mitigation.</w:t>
        </w:r>
      </w:hyperlink>
    </w:p>
    <w:p w14:paraId="766F85CD" w14:textId="0525385E"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86" w:history="1">
        <w:r w:rsidR="00F149B0" w:rsidRPr="00F877CE">
          <w:rPr>
            <w:rStyle w:val="Hyperlink"/>
            <w:noProof/>
          </w:rPr>
          <w:t>Observation 2</w:t>
        </w:r>
        <w:r w:rsidR="00F149B0">
          <w:rPr>
            <w:rFonts w:asciiTheme="minorHAnsi" w:eastAsiaTheme="minorEastAsia" w:hAnsiTheme="minorHAnsi" w:cstheme="minorBidi"/>
            <w:b w:val="0"/>
            <w:noProof/>
            <w:sz w:val="22"/>
            <w:szCs w:val="22"/>
            <w:lang w:val="sv-SE" w:eastAsia="sv-SE"/>
          </w:rPr>
          <w:tab/>
        </w:r>
        <w:r w:rsidR="00F149B0" w:rsidRPr="00F877CE">
          <w:rPr>
            <w:rStyle w:val="Hyperlink"/>
            <w:rFonts w:cs="Arial"/>
            <w:noProof/>
          </w:rPr>
          <w:t>It is not clear what is the benefit of the UL HbH flow control, given that the UL congestion status can already be evaluated locally by the child node.</w:t>
        </w:r>
      </w:hyperlink>
    </w:p>
    <w:p w14:paraId="2F6CF18D" w14:textId="3B85DA71"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87" w:history="1">
        <w:r w:rsidR="00F149B0" w:rsidRPr="00F877CE">
          <w:rPr>
            <w:rStyle w:val="Hyperlink"/>
            <w:noProof/>
          </w:rPr>
          <w:t>Observation 3</w:t>
        </w:r>
        <w:r w:rsidR="00F149B0">
          <w:rPr>
            <w:rFonts w:asciiTheme="minorHAnsi" w:eastAsiaTheme="minorEastAsia" w:hAnsiTheme="minorHAnsi" w:cstheme="minorBidi"/>
            <w:b w:val="0"/>
            <w:noProof/>
            <w:sz w:val="22"/>
            <w:szCs w:val="22"/>
            <w:lang w:val="sv-SE" w:eastAsia="sv-SE"/>
          </w:rPr>
          <w:tab/>
        </w:r>
        <w:r w:rsidR="00F149B0" w:rsidRPr="00F877CE">
          <w:rPr>
            <w:rStyle w:val="Hyperlink"/>
            <w:noProof/>
          </w:rPr>
          <w:t>When an IAB-node has dual parents, a link failure with one parent may impact traffic forwarding only for a subset of children’s IAB nodes.</w:t>
        </w:r>
      </w:hyperlink>
    </w:p>
    <w:p w14:paraId="017B6D3E" w14:textId="151C8A1B"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88" w:history="1">
        <w:r w:rsidR="00F149B0" w:rsidRPr="00F877CE">
          <w:rPr>
            <w:rStyle w:val="Hyperlink"/>
            <w:noProof/>
          </w:rPr>
          <w:t>Observation 4</w:t>
        </w:r>
        <w:r w:rsidR="00F149B0">
          <w:rPr>
            <w:rFonts w:asciiTheme="minorHAnsi" w:eastAsiaTheme="minorEastAsia" w:hAnsiTheme="minorHAnsi" w:cstheme="minorBidi"/>
            <w:b w:val="0"/>
            <w:noProof/>
            <w:sz w:val="22"/>
            <w:szCs w:val="22"/>
            <w:lang w:val="sv-SE" w:eastAsia="sv-SE"/>
          </w:rPr>
          <w:tab/>
        </w:r>
        <w:r w:rsidR="00F149B0" w:rsidRPr="00F877CE">
          <w:rPr>
            <w:rStyle w:val="Hyperlink"/>
            <w:noProof/>
          </w:rPr>
          <w:t>For dual connected IAB-node, sending Type-2 RLF notification to children nodes not impacted by a link failure (with one parent node) will lead to unnecessary and undesirable actions on the part of those children nodes.</w:t>
        </w:r>
      </w:hyperlink>
    </w:p>
    <w:p w14:paraId="4BB41650" w14:textId="771A8DC8"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2C806354" w14:textId="77777777" w:rsidR="00F149B0"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79090889" w:history="1">
        <w:r w:rsidR="00F149B0" w:rsidRPr="00583735">
          <w:rPr>
            <w:rStyle w:val="Hyperlink"/>
            <w:rFonts w:cs="Arial"/>
            <w:noProof/>
          </w:rPr>
          <w:t>Proposal 1</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rPr>
          <w:t>RAN2 agree to adopt the IAB Rel-16 re-routing mechanism for local link congestion case,  i.e. the alternative link is selected among the entries in the routing table matching the BAP destination in the BAP header.</w:t>
        </w:r>
      </w:hyperlink>
    </w:p>
    <w:p w14:paraId="546F5AFE"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0" w:history="1">
        <w:r w:rsidR="00F149B0" w:rsidRPr="00583735">
          <w:rPr>
            <w:rStyle w:val="Hyperlink"/>
            <w:rFonts w:cs="Arial"/>
            <w:noProof/>
          </w:rPr>
          <w:t>Proposal 2</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rPr>
          <w:t>Local routing based on DL flow control feedback is configurable by the CU.</w:t>
        </w:r>
      </w:hyperlink>
    </w:p>
    <w:p w14:paraId="4F029512"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1" w:history="1">
        <w:r w:rsidR="00F149B0" w:rsidRPr="00583735">
          <w:rPr>
            <w:rStyle w:val="Hyperlink"/>
            <w:rFonts w:cs="Arial"/>
            <w:noProof/>
          </w:rPr>
          <w:t>Proposal 3</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rPr>
          <w:t>The CU can provide the IAB node with threshold on the available buffer size carried in the DL HbH flow control feedback. The IAB node may enable local re-routing if the available buffer size is below the configured threshold.</w:t>
        </w:r>
      </w:hyperlink>
    </w:p>
    <w:p w14:paraId="311DA25D"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2" w:history="1">
        <w:r w:rsidR="00F149B0" w:rsidRPr="00583735">
          <w:rPr>
            <w:rStyle w:val="Hyperlink"/>
            <w:rFonts w:cs="Arial"/>
            <w:noProof/>
          </w:rPr>
          <w:t>Proposal 4</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rPr>
          <w:t>How to deal with the case in which all links in the DL are congested is left to the IAB node DL scheduler implementation.</w:t>
        </w:r>
      </w:hyperlink>
    </w:p>
    <w:p w14:paraId="58EAA6EB"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3" w:history="1">
        <w:r w:rsidR="00F149B0" w:rsidRPr="00583735">
          <w:rPr>
            <w:rStyle w:val="Hyperlink"/>
            <w:rFonts w:cs="Arial"/>
            <w:noProof/>
          </w:rPr>
          <w:t>Proposal 5</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rPr>
          <w:t>Local routing can imply re-routing of congested BH RLC channel ID(s) or of congested BAP routing IDs.</w:t>
        </w:r>
      </w:hyperlink>
    </w:p>
    <w:p w14:paraId="3D127D1B"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4" w:history="1">
        <w:r w:rsidR="00F149B0" w:rsidRPr="00583735">
          <w:rPr>
            <w:rStyle w:val="Hyperlink"/>
            <w:rFonts w:cs="Arial"/>
            <w:noProof/>
            <w:lang w:eastAsia="ja-JP"/>
          </w:rPr>
          <w:t>Proposal 6</w:t>
        </w:r>
        <w:r w:rsidR="00F149B0">
          <w:rPr>
            <w:rFonts w:asciiTheme="minorHAnsi" w:eastAsiaTheme="minorEastAsia" w:hAnsiTheme="minorHAnsi" w:cstheme="minorBidi"/>
            <w:b w:val="0"/>
            <w:noProof/>
            <w:sz w:val="22"/>
            <w:szCs w:val="22"/>
            <w:lang w:val="sv-SE" w:eastAsia="sv-SE"/>
          </w:rPr>
          <w:tab/>
        </w:r>
        <w:r w:rsidR="00F149B0" w:rsidRPr="00583735">
          <w:rPr>
            <w:rStyle w:val="Hyperlink"/>
            <w:rFonts w:cs="Arial"/>
            <w:noProof/>
            <w:lang w:eastAsia="ja-JP"/>
          </w:rPr>
          <w:t>If RAN2 intention is to enable local routing in the upstream, it would be enough to introduce rules on the UL buffer status at the child, e.g. the CU can configure the UL buffer status level at the child to enable local routing. The UL local routing does not require the UL HbH flow control.</w:t>
        </w:r>
      </w:hyperlink>
    </w:p>
    <w:p w14:paraId="095658B1"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5" w:history="1">
        <w:r w:rsidR="00F149B0" w:rsidRPr="00583735">
          <w:rPr>
            <w:rStyle w:val="Hyperlink"/>
            <w:rFonts w:cs="Arial"/>
            <w:noProof/>
            <w:lang w:val="en-US"/>
          </w:rPr>
          <w:t>Proposal 7</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lang w:val="en-US"/>
          </w:rPr>
          <w:t>Whether type-2 RLF can trigger local routing at the child node is configured by the CU to the child IAB node.</w:t>
        </w:r>
      </w:hyperlink>
    </w:p>
    <w:p w14:paraId="509536A5"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6" w:history="1">
        <w:r w:rsidR="00F149B0" w:rsidRPr="00583735">
          <w:rPr>
            <w:rStyle w:val="Hyperlink"/>
            <w:rFonts w:cs="Arial"/>
            <w:noProof/>
            <w:lang w:val="en-US"/>
          </w:rPr>
          <w:t>Proposal 8</w:t>
        </w:r>
        <w:r w:rsidR="00F149B0">
          <w:rPr>
            <w:rFonts w:asciiTheme="minorHAnsi" w:eastAsiaTheme="minorEastAsia" w:hAnsiTheme="minorHAnsi" w:cstheme="minorBidi"/>
            <w:b w:val="0"/>
            <w:noProof/>
            <w:sz w:val="22"/>
            <w:szCs w:val="22"/>
            <w:lang w:val="sv-SE" w:eastAsia="sv-SE"/>
          </w:rPr>
          <w:tab/>
        </w:r>
        <w:r w:rsidR="00F149B0" w:rsidRPr="00583735">
          <w:rPr>
            <w:rStyle w:val="Hyperlink"/>
            <w:rFonts w:cs="Arial"/>
            <w:noProof/>
            <w:lang w:val="en-US"/>
          </w:rPr>
          <w:t>For a dual connected IAB-node, upon detecting an RLF with one of its parent nodes, only the affected children nodes are notified (via Type-2), which are later re-notified (via Type-3) after recovery from RLF.</w:t>
        </w:r>
      </w:hyperlink>
    </w:p>
    <w:p w14:paraId="075E4890"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7" w:history="1">
        <w:r w:rsidR="00F149B0" w:rsidRPr="00583735">
          <w:rPr>
            <w:rStyle w:val="Hyperlink"/>
            <w:rFonts w:cs="Arial"/>
            <w:noProof/>
            <w:lang w:eastAsia="ja-JP"/>
          </w:rPr>
          <w:t>Proposal 9</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lang w:eastAsia="ja-JP"/>
          </w:rPr>
          <w:t>The parent node may include in the type-2 RLF, the BAP routing IDs of the traffic affected by the experienced RLF at the parent.</w:t>
        </w:r>
      </w:hyperlink>
    </w:p>
    <w:p w14:paraId="47127003"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8" w:history="1">
        <w:r w:rsidR="00F149B0" w:rsidRPr="00583735">
          <w:rPr>
            <w:rStyle w:val="Hyperlink"/>
            <w:rFonts w:cs="Arial"/>
            <w:noProof/>
            <w:lang w:eastAsia="ja-JP"/>
          </w:rPr>
          <w:t>Proposal 10</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lang w:eastAsia="ja-JP"/>
          </w:rPr>
          <w:t>Upon reception of the type-2 RLF indication, it is up to the child IAB node implementation how to handle the affected traffic. As already agreed in RAN2#113-e, the child IAB node may e.g.:</w:t>
        </w:r>
      </w:hyperlink>
    </w:p>
    <w:p w14:paraId="296009AB"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99" w:history="1">
        <w:r w:rsidR="00F149B0" w:rsidRPr="00583735">
          <w:rPr>
            <w:rStyle w:val="Hyperlink"/>
            <w:noProof/>
            <w:lang w:eastAsia="ja-JP"/>
          </w:rPr>
          <w:t>a.</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lang w:eastAsia="ja-JP"/>
          </w:rPr>
          <w:t>Trigger local routing</w:t>
        </w:r>
      </w:hyperlink>
    </w:p>
    <w:p w14:paraId="645FB225"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900" w:history="1">
        <w:r w:rsidR="00F149B0" w:rsidRPr="00583735">
          <w:rPr>
            <w:rStyle w:val="Hyperlink"/>
            <w:noProof/>
            <w:lang w:eastAsia="ja-JP"/>
          </w:rPr>
          <w:t>b.</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lang w:eastAsia="ja-JP"/>
          </w:rPr>
          <w:t>Trigger deactivation of IAB-supported in SIB</w:t>
        </w:r>
      </w:hyperlink>
    </w:p>
    <w:p w14:paraId="46422B27"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901" w:history="1">
        <w:r w:rsidR="00F149B0" w:rsidRPr="00583735">
          <w:rPr>
            <w:rStyle w:val="Hyperlink"/>
            <w:noProof/>
            <w:lang w:eastAsia="ja-JP"/>
          </w:rPr>
          <w:t>c.</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lang w:eastAsia="ja-JP"/>
          </w:rPr>
          <w:t>Trigger deactivation or reduction of SR and/or BSR transmissions</w:t>
        </w:r>
      </w:hyperlink>
    </w:p>
    <w:p w14:paraId="737E5EB7" w14:textId="77777777" w:rsidR="00F149B0" w:rsidRDefault="003261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902" w:history="1">
        <w:r w:rsidR="00F149B0" w:rsidRPr="00583735">
          <w:rPr>
            <w:rStyle w:val="Hyperlink"/>
            <w:rFonts w:cs="Arial"/>
            <w:noProof/>
            <w:lang w:eastAsia="ja-JP"/>
          </w:rPr>
          <w:t>Proposal 11</w:t>
        </w:r>
        <w:r w:rsidR="00F149B0">
          <w:rPr>
            <w:rFonts w:asciiTheme="minorHAnsi" w:eastAsiaTheme="minorEastAsia" w:hAnsiTheme="minorHAnsi" w:cstheme="minorBidi"/>
            <w:b w:val="0"/>
            <w:noProof/>
            <w:sz w:val="22"/>
            <w:szCs w:val="22"/>
            <w:lang w:val="sv-SE" w:eastAsia="sv-SE"/>
          </w:rPr>
          <w:tab/>
        </w:r>
        <w:r w:rsidR="00F149B0" w:rsidRPr="00583735">
          <w:rPr>
            <w:rStyle w:val="Hyperlink"/>
            <w:noProof/>
          </w:rPr>
          <w:t>If the IAB node performs local routing upon reception of type-2 RLF, Rel-16 re-routing principles are used,  i.e. the alternative link is selected among the entries in the routing table matching the BAP destination in the BAP header.</w:t>
        </w:r>
      </w:hyperlink>
    </w:p>
    <w:p w14:paraId="2BEF583F" w14:textId="520493BB" w:rsidR="003A7EF3" w:rsidRDefault="004F0BC9" w:rsidP="007C13EA">
      <w:pPr>
        <w:pStyle w:val="Heading1"/>
        <w:rPr>
          <w:lang w:val="en-US"/>
        </w:rPr>
      </w:pPr>
      <w:r>
        <w:rPr>
          <w:lang w:val="en-US"/>
        </w:rPr>
        <w:fldChar w:fldCharType="end"/>
      </w:r>
      <w:r w:rsidR="007C13EA">
        <w:rPr>
          <w:lang w:val="en-US"/>
        </w:rPr>
        <w:t>4</w:t>
      </w:r>
      <w:r w:rsidR="007C13EA">
        <w:rPr>
          <w:lang w:val="en-US"/>
        </w:rPr>
        <w:tab/>
        <w:t>References</w:t>
      </w:r>
    </w:p>
    <w:p w14:paraId="7BFC3425" w14:textId="7990C28B" w:rsidR="00945998" w:rsidRPr="007E7D33" w:rsidRDefault="00945998" w:rsidP="007E7D33">
      <w:pPr>
        <w:pStyle w:val="ListParagraph"/>
        <w:numPr>
          <w:ilvl w:val="0"/>
          <w:numId w:val="36"/>
        </w:numPr>
        <w:overflowPunct/>
        <w:autoSpaceDE/>
        <w:autoSpaceDN/>
        <w:adjustRightInd/>
        <w:spacing w:afterLines="50" w:after="120"/>
        <w:textAlignment w:val="auto"/>
        <w:rPr>
          <w:rFonts w:ascii="Arial" w:eastAsia="Times New Roman" w:hAnsi="Arial"/>
          <w:sz w:val="20"/>
          <w:szCs w:val="20"/>
          <w:lang w:val="en-GB" w:eastAsia="zh-CN"/>
        </w:rPr>
      </w:pPr>
      <w:bookmarkStart w:id="22" w:name="_Ref78732131"/>
      <w:bookmarkStart w:id="23" w:name="_Ref78794114"/>
      <w:r w:rsidRPr="00945998">
        <w:rPr>
          <w:rFonts w:ascii="Arial" w:eastAsia="Times New Roman" w:hAnsi="Arial"/>
          <w:sz w:val="20"/>
          <w:szCs w:val="20"/>
          <w:lang w:val="en-GB" w:eastAsia="zh-CN"/>
        </w:rPr>
        <w:t>R2-21XXX, Summary of [Post114-e][075][eIAB] Open Issues on Re-routing</w:t>
      </w:r>
      <w:bookmarkEnd w:id="22"/>
      <w:r w:rsidR="00CB5624">
        <w:rPr>
          <w:rFonts w:ascii="Arial" w:eastAsia="Times New Roman" w:hAnsi="Arial"/>
          <w:sz w:val="20"/>
          <w:szCs w:val="20"/>
          <w:lang w:val="en-GB" w:eastAsia="zh-CN"/>
        </w:rPr>
        <w:t>.</w:t>
      </w:r>
      <w:bookmarkEnd w:id="23"/>
    </w:p>
    <w:p w14:paraId="3C486286" w14:textId="77777777" w:rsidR="007C13EA" w:rsidRPr="007C13EA" w:rsidRDefault="007C13EA" w:rsidP="007C13EA">
      <w:pPr>
        <w:rPr>
          <w:lang w:val="en-US"/>
        </w:rPr>
      </w:pPr>
    </w:p>
    <w:sectPr w:rsidR="007C13EA" w:rsidRPr="007C13E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7557D" w14:textId="77777777" w:rsidR="00100B18" w:rsidRDefault="00100B18">
      <w:r>
        <w:separator/>
      </w:r>
    </w:p>
  </w:endnote>
  <w:endnote w:type="continuationSeparator" w:id="0">
    <w:p w14:paraId="18110FEC" w14:textId="77777777" w:rsidR="00100B18" w:rsidRDefault="00100B18">
      <w:r>
        <w:continuationSeparator/>
      </w:r>
    </w:p>
  </w:endnote>
  <w:endnote w:type="continuationNotice" w:id="1">
    <w:p w14:paraId="4CC53A93" w14:textId="77777777" w:rsidR="00100B18" w:rsidRDefault="00100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A51EDE" w:rsidRDefault="00A51E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0F796" w14:textId="77777777" w:rsidR="00100B18" w:rsidRDefault="00100B18">
      <w:r>
        <w:separator/>
      </w:r>
    </w:p>
  </w:footnote>
  <w:footnote w:type="continuationSeparator" w:id="0">
    <w:p w14:paraId="07755BBC" w14:textId="77777777" w:rsidR="00100B18" w:rsidRDefault="00100B18">
      <w:r>
        <w:continuationSeparator/>
      </w:r>
    </w:p>
  </w:footnote>
  <w:footnote w:type="continuationNotice" w:id="1">
    <w:p w14:paraId="6F540962" w14:textId="77777777" w:rsidR="00100B18" w:rsidRDefault="00100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A51EDE" w:rsidRDefault="00A51E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84E1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129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7051A"/>
    <w:multiLevelType w:val="hybridMultilevel"/>
    <w:tmpl w:val="CEAAE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294C69A"/>
    <w:lvl w:ilvl="0" w:tplc="98AC670E">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6AE0940"/>
    <w:lvl w:ilvl="0" w:tplc="42CE2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0718D"/>
    <w:multiLevelType w:val="hybridMultilevel"/>
    <w:tmpl w:val="21425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8990"/>
        </w:tabs>
        <w:ind w:left="8990" w:hanging="360"/>
      </w:pPr>
      <w:rPr>
        <w:rFonts w:ascii="Symbol" w:hAnsi="Symbol" w:hint="default"/>
        <w:b/>
        <w:i w:val="0"/>
        <w:color w:val="auto"/>
        <w:sz w:val="22"/>
      </w:rPr>
    </w:lvl>
    <w:lvl w:ilvl="1" w:tplc="04090003">
      <w:start w:val="1"/>
      <w:numFmt w:val="bullet"/>
      <w:lvlText w:val="o"/>
      <w:lvlJc w:val="left"/>
      <w:pPr>
        <w:tabs>
          <w:tab w:val="num" w:pos="440"/>
        </w:tabs>
        <w:ind w:left="440" w:hanging="360"/>
      </w:pPr>
      <w:rPr>
        <w:rFonts w:ascii="Courier New" w:hAnsi="Courier New" w:cs="Courier New" w:hint="default"/>
      </w:rPr>
    </w:lvl>
    <w:lvl w:ilvl="2" w:tplc="04090005">
      <w:start w:val="1"/>
      <w:numFmt w:val="bullet"/>
      <w:lvlText w:val=""/>
      <w:lvlJc w:val="left"/>
      <w:pPr>
        <w:tabs>
          <w:tab w:val="num" w:pos="1160"/>
        </w:tabs>
        <w:ind w:left="1160" w:hanging="360"/>
      </w:pPr>
      <w:rPr>
        <w:rFonts w:ascii="Wingdings" w:hAnsi="Wingdings" w:hint="default"/>
      </w:rPr>
    </w:lvl>
    <w:lvl w:ilvl="3" w:tplc="04090001" w:tentative="1">
      <w:start w:val="1"/>
      <w:numFmt w:val="bullet"/>
      <w:lvlText w:val=""/>
      <w:lvlJc w:val="left"/>
      <w:pPr>
        <w:tabs>
          <w:tab w:val="num" w:pos="1880"/>
        </w:tabs>
        <w:ind w:left="1880" w:hanging="360"/>
      </w:pPr>
      <w:rPr>
        <w:rFonts w:ascii="Symbol" w:hAnsi="Symbol" w:hint="default"/>
      </w:rPr>
    </w:lvl>
    <w:lvl w:ilvl="4" w:tplc="04090003" w:tentative="1">
      <w:start w:val="1"/>
      <w:numFmt w:val="bullet"/>
      <w:lvlText w:val="o"/>
      <w:lvlJc w:val="left"/>
      <w:pPr>
        <w:tabs>
          <w:tab w:val="num" w:pos="2600"/>
        </w:tabs>
        <w:ind w:left="2600" w:hanging="360"/>
      </w:pPr>
      <w:rPr>
        <w:rFonts w:ascii="Courier New" w:hAnsi="Courier New" w:cs="Courier New" w:hint="default"/>
      </w:rPr>
    </w:lvl>
    <w:lvl w:ilvl="5" w:tplc="04090005" w:tentative="1">
      <w:start w:val="1"/>
      <w:numFmt w:val="bullet"/>
      <w:lvlText w:val=""/>
      <w:lvlJc w:val="left"/>
      <w:pPr>
        <w:tabs>
          <w:tab w:val="num" w:pos="3320"/>
        </w:tabs>
        <w:ind w:left="3320" w:hanging="360"/>
      </w:pPr>
      <w:rPr>
        <w:rFonts w:ascii="Wingdings" w:hAnsi="Wingdings" w:hint="default"/>
      </w:rPr>
    </w:lvl>
    <w:lvl w:ilvl="6" w:tplc="04090001" w:tentative="1">
      <w:start w:val="1"/>
      <w:numFmt w:val="bullet"/>
      <w:lvlText w:val=""/>
      <w:lvlJc w:val="left"/>
      <w:pPr>
        <w:tabs>
          <w:tab w:val="num" w:pos="4040"/>
        </w:tabs>
        <w:ind w:left="4040" w:hanging="360"/>
      </w:pPr>
      <w:rPr>
        <w:rFonts w:ascii="Symbol" w:hAnsi="Symbol" w:hint="default"/>
      </w:rPr>
    </w:lvl>
    <w:lvl w:ilvl="7" w:tplc="04090003" w:tentative="1">
      <w:start w:val="1"/>
      <w:numFmt w:val="bullet"/>
      <w:lvlText w:val="o"/>
      <w:lvlJc w:val="left"/>
      <w:pPr>
        <w:tabs>
          <w:tab w:val="num" w:pos="4760"/>
        </w:tabs>
        <w:ind w:left="4760" w:hanging="360"/>
      </w:pPr>
      <w:rPr>
        <w:rFonts w:ascii="Courier New" w:hAnsi="Courier New" w:cs="Courier New" w:hint="default"/>
      </w:rPr>
    </w:lvl>
    <w:lvl w:ilvl="8" w:tplc="04090005" w:tentative="1">
      <w:start w:val="1"/>
      <w:numFmt w:val="bullet"/>
      <w:lvlText w:val=""/>
      <w:lvlJc w:val="left"/>
      <w:pPr>
        <w:tabs>
          <w:tab w:val="num" w:pos="5480"/>
        </w:tabs>
        <w:ind w:left="5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28694C"/>
    <w:multiLevelType w:val="hybridMultilevel"/>
    <w:tmpl w:val="0596C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7"/>
  </w:num>
  <w:num w:numId="24">
    <w:abstractNumId w:val="26"/>
  </w:num>
  <w:num w:numId="25">
    <w:abstractNumId w:val="8"/>
  </w:num>
  <w:num w:numId="26">
    <w:abstractNumId w:val="30"/>
  </w:num>
  <w:num w:numId="27">
    <w:abstractNumId w:val="5"/>
  </w:num>
  <w:num w:numId="28">
    <w:abstractNumId w:val="28"/>
  </w:num>
  <w:num w:numId="29">
    <w:abstractNumId w:val="17"/>
  </w:num>
  <w:num w:numId="30">
    <w:abstractNumId w:val="29"/>
  </w:num>
  <w:num w:numId="31">
    <w:abstractNumId w:val="27"/>
  </w:num>
  <w:num w:numId="32">
    <w:abstractNumId w:val="36"/>
  </w:num>
  <w:num w:numId="33">
    <w:abstractNumId w:val="34"/>
  </w:num>
  <w:num w:numId="34">
    <w:abstractNumId w:val="32"/>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59"/>
    <w:rsid w:val="000029B2"/>
    <w:rsid w:val="00002A37"/>
    <w:rsid w:val="00002E55"/>
    <w:rsid w:val="0000383C"/>
    <w:rsid w:val="00003C37"/>
    <w:rsid w:val="000048AE"/>
    <w:rsid w:val="000048F7"/>
    <w:rsid w:val="00004F3D"/>
    <w:rsid w:val="000052CE"/>
    <w:rsid w:val="0000564C"/>
    <w:rsid w:val="00006446"/>
    <w:rsid w:val="00006896"/>
    <w:rsid w:val="000069B9"/>
    <w:rsid w:val="00006E43"/>
    <w:rsid w:val="00006EB3"/>
    <w:rsid w:val="00006FD6"/>
    <w:rsid w:val="00007CDC"/>
    <w:rsid w:val="000105CE"/>
    <w:rsid w:val="0001139C"/>
    <w:rsid w:val="00011B28"/>
    <w:rsid w:val="00012600"/>
    <w:rsid w:val="0001367A"/>
    <w:rsid w:val="00013AE2"/>
    <w:rsid w:val="00014A85"/>
    <w:rsid w:val="00015CE4"/>
    <w:rsid w:val="00015D15"/>
    <w:rsid w:val="00016F7F"/>
    <w:rsid w:val="00017D0D"/>
    <w:rsid w:val="00017ED2"/>
    <w:rsid w:val="0002144A"/>
    <w:rsid w:val="00021D0A"/>
    <w:rsid w:val="00023989"/>
    <w:rsid w:val="0002408D"/>
    <w:rsid w:val="0002461B"/>
    <w:rsid w:val="00024F27"/>
    <w:rsid w:val="00025230"/>
    <w:rsid w:val="0002564D"/>
    <w:rsid w:val="0002572E"/>
    <w:rsid w:val="00025ECA"/>
    <w:rsid w:val="0002684B"/>
    <w:rsid w:val="00027C1D"/>
    <w:rsid w:val="00030C72"/>
    <w:rsid w:val="00031BD0"/>
    <w:rsid w:val="000325B8"/>
    <w:rsid w:val="00032609"/>
    <w:rsid w:val="00033718"/>
    <w:rsid w:val="000348B6"/>
    <w:rsid w:val="00034C15"/>
    <w:rsid w:val="00036BA1"/>
    <w:rsid w:val="00036E7C"/>
    <w:rsid w:val="00037BAD"/>
    <w:rsid w:val="000402B7"/>
    <w:rsid w:val="000413C9"/>
    <w:rsid w:val="00041751"/>
    <w:rsid w:val="00041B7D"/>
    <w:rsid w:val="00042275"/>
    <w:rsid w:val="000422E2"/>
    <w:rsid w:val="0004245E"/>
    <w:rsid w:val="0004268E"/>
    <w:rsid w:val="000429D1"/>
    <w:rsid w:val="00042F22"/>
    <w:rsid w:val="000441ED"/>
    <w:rsid w:val="000444EF"/>
    <w:rsid w:val="00044C79"/>
    <w:rsid w:val="000453B1"/>
    <w:rsid w:val="00045AB2"/>
    <w:rsid w:val="0004619C"/>
    <w:rsid w:val="00046774"/>
    <w:rsid w:val="00046E62"/>
    <w:rsid w:val="00052A07"/>
    <w:rsid w:val="00052A54"/>
    <w:rsid w:val="00052C20"/>
    <w:rsid w:val="000534E3"/>
    <w:rsid w:val="00054E0D"/>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AE6"/>
    <w:rsid w:val="000831FD"/>
    <w:rsid w:val="000855EB"/>
    <w:rsid w:val="00085612"/>
    <w:rsid w:val="00085B52"/>
    <w:rsid w:val="00085D30"/>
    <w:rsid w:val="00086570"/>
    <w:rsid w:val="000866F2"/>
    <w:rsid w:val="000869C6"/>
    <w:rsid w:val="0009009F"/>
    <w:rsid w:val="00090274"/>
    <w:rsid w:val="00091347"/>
    <w:rsid w:val="00091557"/>
    <w:rsid w:val="000924C1"/>
    <w:rsid w:val="000924F0"/>
    <w:rsid w:val="00093474"/>
    <w:rsid w:val="00093B44"/>
    <w:rsid w:val="00093F0B"/>
    <w:rsid w:val="000941A0"/>
    <w:rsid w:val="0009510F"/>
    <w:rsid w:val="000958D4"/>
    <w:rsid w:val="00096907"/>
    <w:rsid w:val="0009690D"/>
    <w:rsid w:val="00096CE4"/>
    <w:rsid w:val="00097106"/>
    <w:rsid w:val="000972A2"/>
    <w:rsid w:val="0009795B"/>
    <w:rsid w:val="000979BB"/>
    <w:rsid w:val="000A11D4"/>
    <w:rsid w:val="000A1B7B"/>
    <w:rsid w:val="000A219F"/>
    <w:rsid w:val="000A4393"/>
    <w:rsid w:val="000A4904"/>
    <w:rsid w:val="000A4CED"/>
    <w:rsid w:val="000A56F2"/>
    <w:rsid w:val="000A68A5"/>
    <w:rsid w:val="000A7DFC"/>
    <w:rsid w:val="000B081C"/>
    <w:rsid w:val="000B08C3"/>
    <w:rsid w:val="000B0C53"/>
    <w:rsid w:val="000B1598"/>
    <w:rsid w:val="000B22C3"/>
    <w:rsid w:val="000B2719"/>
    <w:rsid w:val="000B3A8F"/>
    <w:rsid w:val="000B3AE4"/>
    <w:rsid w:val="000B4592"/>
    <w:rsid w:val="000B47D3"/>
    <w:rsid w:val="000B4AB9"/>
    <w:rsid w:val="000B4EB6"/>
    <w:rsid w:val="000B58C3"/>
    <w:rsid w:val="000B5935"/>
    <w:rsid w:val="000B5C6E"/>
    <w:rsid w:val="000B6192"/>
    <w:rsid w:val="000B61E9"/>
    <w:rsid w:val="000B6BB5"/>
    <w:rsid w:val="000B78E0"/>
    <w:rsid w:val="000C08AD"/>
    <w:rsid w:val="000C165A"/>
    <w:rsid w:val="000C1A65"/>
    <w:rsid w:val="000C2E19"/>
    <w:rsid w:val="000C3794"/>
    <w:rsid w:val="000C37B7"/>
    <w:rsid w:val="000C5F58"/>
    <w:rsid w:val="000C614E"/>
    <w:rsid w:val="000C6382"/>
    <w:rsid w:val="000C6683"/>
    <w:rsid w:val="000C70EA"/>
    <w:rsid w:val="000C75EB"/>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4C1"/>
    <w:rsid w:val="000E14FE"/>
    <w:rsid w:val="000E1729"/>
    <w:rsid w:val="000E17C8"/>
    <w:rsid w:val="000E1BDB"/>
    <w:rsid w:val="000E1D20"/>
    <w:rsid w:val="000E1E51"/>
    <w:rsid w:val="000E1E92"/>
    <w:rsid w:val="000E25AD"/>
    <w:rsid w:val="000E2A4E"/>
    <w:rsid w:val="000E2E0F"/>
    <w:rsid w:val="000E6906"/>
    <w:rsid w:val="000E6B65"/>
    <w:rsid w:val="000E6F37"/>
    <w:rsid w:val="000F00FE"/>
    <w:rsid w:val="000F010E"/>
    <w:rsid w:val="000F06D6"/>
    <w:rsid w:val="000F0EB1"/>
    <w:rsid w:val="000F1106"/>
    <w:rsid w:val="000F15E1"/>
    <w:rsid w:val="000F1E27"/>
    <w:rsid w:val="000F1FDA"/>
    <w:rsid w:val="000F2C11"/>
    <w:rsid w:val="000F2C26"/>
    <w:rsid w:val="000F2D35"/>
    <w:rsid w:val="000F3BE9"/>
    <w:rsid w:val="000F3F6C"/>
    <w:rsid w:val="000F551B"/>
    <w:rsid w:val="000F5CD0"/>
    <w:rsid w:val="000F6883"/>
    <w:rsid w:val="000F6D0D"/>
    <w:rsid w:val="000F6DF3"/>
    <w:rsid w:val="00100370"/>
    <w:rsid w:val="001005FF"/>
    <w:rsid w:val="00100B18"/>
    <w:rsid w:val="00100DC1"/>
    <w:rsid w:val="00101DD8"/>
    <w:rsid w:val="0010211D"/>
    <w:rsid w:val="00104B3C"/>
    <w:rsid w:val="00104E78"/>
    <w:rsid w:val="001053F5"/>
    <w:rsid w:val="0010568C"/>
    <w:rsid w:val="001062FB"/>
    <w:rsid w:val="001063E6"/>
    <w:rsid w:val="0011012F"/>
    <w:rsid w:val="0011118F"/>
    <w:rsid w:val="00111F35"/>
    <w:rsid w:val="00113CF4"/>
    <w:rsid w:val="00113D07"/>
    <w:rsid w:val="00114147"/>
    <w:rsid w:val="001153EA"/>
    <w:rsid w:val="00115643"/>
    <w:rsid w:val="001157FE"/>
    <w:rsid w:val="00116765"/>
    <w:rsid w:val="001171C3"/>
    <w:rsid w:val="00117C47"/>
    <w:rsid w:val="001205E6"/>
    <w:rsid w:val="00120607"/>
    <w:rsid w:val="00120F55"/>
    <w:rsid w:val="0012141A"/>
    <w:rsid w:val="001219F5"/>
    <w:rsid w:val="00121A20"/>
    <w:rsid w:val="0012209E"/>
    <w:rsid w:val="0012211F"/>
    <w:rsid w:val="00122338"/>
    <w:rsid w:val="00122AF7"/>
    <w:rsid w:val="0012377F"/>
    <w:rsid w:val="00123E17"/>
    <w:rsid w:val="00124314"/>
    <w:rsid w:val="00124AAD"/>
    <w:rsid w:val="00124D5D"/>
    <w:rsid w:val="00125895"/>
    <w:rsid w:val="00126586"/>
    <w:rsid w:val="00126B4A"/>
    <w:rsid w:val="00127692"/>
    <w:rsid w:val="00127F35"/>
    <w:rsid w:val="00130617"/>
    <w:rsid w:val="001308BF"/>
    <w:rsid w:val="00130B48"/>
    <w:rsid w:val="001312C9"/>
    <w:rsid w:val="0013229B"/>
    <w:rsid w:val="00132FD0"/>
    <w:rsid w:val="00134155"/>
    <w:rsid w:val="001344C0"/>
    <w:rsid w:val="001346FA"/>
    <w:rsid w:val="00134907"/>
    <w:rsid w:val="00135252"/>
    <w:rsid w:val="001353CA"/>
    <w:rsid w:val="001353F2"/>
    <w:rsid w:val="00137094"/>
    <w:rsid w:val="00137AB5"/>
    <w:rsid w:val="00137F0B"/>
    <w:rsid w:val="00142B48"/>
    <w:rsid w:val="0014362F"/>
    <w:rsid w:val="00143AC1"/>
    <w:rsid w:val="001441ED"/>
    <w:rsid w:val="00144358"/>
    <w:rsid w:val="001443F1"/>
    <w:rsid w:val="00144D3B"/>
    <w:rsid w:val="0014580A"/>
    <w:rsid w:val="0014581F"/>
    <w:rsid w:val="00146906"/>
    <w:rsid w:val="001504D0"/>
    <w:rsid w:val="001511A6"/>
    <w:rsid w:val="001516A6"/>
    <w:rsid w:val="00151E23"/>
    <w:rsid w:val="001526E0"/>
    <w:rsid w:val="00153DC5"/>
    <w:rsid w:val="001540C4"/>
    <w:rsid w:val="00154654"/>
    <w:rsid w:val="001546E2"/>
    <w:rsid w:val="001551B5"/>
    <w:rsid w:val="0015637E"/>
    <w:rsid w:val="001564F3"/>
    <w:rsid w:val="00156A8E"/>
    <w:rsid w:val="0015793B"/>
    <w:rsid w:val="00157BB3"/>
    <w:rsid w:val="0016060F"/>
    <w:rsid w:val="001607BD"/>
    <w:rsid w:val="00160958"/>
    <w:rsid w:val="001616B7"/>
    <w:rsid w:val="00161F94"/>
    <w:rsid w:val="001626AF"/>
    <w:rsid w:val="0016281C"/>
    <w:rsid w:val="001628E8"/>
    <w:rsid w:val="001635D1"/>
    <w:rsid w:val="00164B46"/>
    <w:rsid w:val="00164BA3"/>
    <w:rsid w:val="001659C1"/>
    <w:rsid w:val="0016625F"/>
    <w:rsid w:val="00167035"/>
    <w:rsid w:val="00167C15"/>
    <w:rsid w:val="00167D2D"/>
    <w:rsid w:val="00171764"/>
    <w:rsid w:val="0017205D"/>
    <w:rsid w:val="0017228A"/>
    <w:rsid w:val="00173A8E"/>
    <w:rsid w:val="001744F2"/>
    <w:rsid w:val="00174853"/>
    <w:rsid w:val="0017488F"/>
    <w:rsid w:val="0017502C"/>
    <w:rsid w:val="0017512D"/>
    <w:rsid w:val="00175510"/>
    <w:rsid w:val="00176467"/>
    <w:rsid w:val="00180215"/>
    <w:rsid w:val="0018112B"/>
    <w:rsid w:val="001812A0"/>
    <w:rsid w:val="0018143F"/>
    <w:rsid w:val="00181FF8"/>
    <w:rsid w:val="00183801"/>
    <w:rsid w:val="00183C78"/>
    <w:rsid w:val="00184174"/>
    <w:rsid w:val="00184D96"/>
    <w:rsid w:val="001853F4"/>
    <w:rsid w:val="00185D15"/>
    <w:rsid w:val="0018614B"/>
    <w:rsid w:val="0018640A"/>
    <w:rsid w:val="0018671D"/>
    <w:rsid w:val="001900B4"/>
    <w:rsid w:val="001901FC"/>
    <w:rsid w:val="00190AC1"/>
    <w:rsid w:val="00190F2B"/>
    <w:rsid w:val="0019120A"/>
    <w:rsid w:val="00192B74"/>
    <w:rsid w:val="00192BA3"/>
    <w:rsid w:val="0019341A"/>
    <w:rsid w:val="001939CF"/>
    <w:rsid w:val="00194123"/>
    <w:rsid w:val="00195550"/>
    <w:rsid w:val="00195C72"/>
    <w:rsid w:val="0019636C"/>
    <w:rsid w:val="001970C5"/>
    <w:rsid w:val="00197483"/>
    <w:rsid w:val="001976AC"/>
    <w:rsid w:val="00197DF5"/>
    <w:rsid w:val="00197DF9"/>
    <w:rsid w:val="001A024D"/>
    <w:rsid w:val="001A1573"/>
    <w:rsid w:val="001A1987"/>
    <w:rsid w:val="001A21A4"/>
    <w:rsid w:val="001A242C"/>
    <w:rsid w:val="001A2564"/>
    <w:rsid w:val="001A3DE4"/>
    <w:rsid w:val="001A3F7D"/>
    <w:rsid w:val="001A461D"/>
    <w:rsid w:val="001A4D05"/>
    <w:rsid w:val="001A6173"/>
    <w:rsid w:val="001A6B3A"/>
    <w:rsid w:val="001A6CBA"/>
    <w:rsid w:val="001A79CE"/>
    <w:rsid w:val="001B056C"/>
    <w:rsid w:val="001B0D97"/>
    <w:rsid w:val="001B0EF8"/>
    <w:rsid w:val="001B19DF"/>
    <w:rsid w:val="001B2CBE"/>
    <w:rsid w:val="001B4A83"/>
    <w:rsid w:val="001B5417"/>
    <w:rsid w:val="001B5851"/>
    <w:rsid w:val="001B59B1"/>
    <w:rsid w:val="001B5A5D"/>
    <w:rsid w:val="001B6B34"/>
    <w:rsid w:val="001B7343"/>
    <w:rsid w:val="001B7D4F"/>
    <w:rsid w:val="001C01F8"/>
    <w:rsid w:val="001C0A4A"/>
    <w:rsid w:val="001C19EA"/>
    <w:rsid w:val="001C1CE5"/>
    <w:rsid w:val="001C1E88"/>
    <w:rsid w:val="001C2B65"/>
    <w:rsid w:val="001C2C12"/>
    <w:rsid w:val="001C3900"/>
    <w:rsid w:val="001C3D2A"/>
    <w:rsid w:val="001C46F3"/>
    <w:rsid w:val="001C616E"/>
    <w:rsid w:val="001C61BB"/>
    <w:rsid w:val="001C6A45"/>
    <w:rsid w:val="001C7710"/>
    <w:rsid w:val="001C781D"/>
    <w:rsid w:val="001C7C30"/>
    <w:rsid w:val="001D0083"/>
    <w:rsid w:val="001D1B46"/>
    <w:rsid w:val="001D1FF3"/>
    <w:rsid w:val="001D23AE"/>
    <w:rsid w:val="001D346E"/>
    <w:rsid w:val="001D36EC"/>
    <w:rsid w:val="001D432A"/>
    <w:rsid w:val="001D4C1B"/>
    <w:rsid w:val="001D51BA"/>
    <w:rsid w:val="001D53E7"/>
    <w:rsid w:val="001D54A8"/>
    <w:rsid w:val="001D6342"/>
    <w:rsid w:val="001D645C"/>
    <w:rsid w:val="001D67FE"/>
    <w:rsid w:val="001D6D53"/>
    <w:rsid w:val="001D73E6"/>
    <w:rsid w:val="001D74D3"/>
    <w:rsid w:val="001E3346"/>
    <w:rsid w:val="001E3429"/>
    <w:rsid w:val="001E3B4F"/>
    <w:rsid w:val="001E411A"/>
    <w:rsid w:val="001E49C5"/>
    <w:rsid w:val="001E53EB"/>
    <w:rsid w:val="001E58E2"/>
    <w:rsid w:val="001E73DA"/>
    <w:rsid w:val="001E76CC"/>
    <w:rsid w:val="001E7AED"/>
    <w:rsid w:val="001E7C93"/>
    <w:rsid w:val="001F0E51"/>
    <w:rsid w:val="001F2F95"/>
    <w:rsid w:val="001F33EB"/>
    <w:rsid w:val="001F3664"/>
    <w:rsid w:val="001F3916"/>
    <w:rsid w:val="001F4235"/>
    <w:rsid w:val="001F4D10"/>
    <w:rsid w:val="001F54C5"/>
    <w:rsid w:val="001F662C"/>
    <w:rsid w:val="001F6F42"/>
    <w:rsid w:val="001F7074"/>
    <w:rsid w:val="001F752F"/>
    <w:rsid w:val="001F7D12"/>
    <w:rsid w:val="00200490"/>
    <w:rsid w:val="00201F3A"/>
    <w:rsid w:val="0020213B"/>
    <w:rsid w:val="00203F96"/>
    <w:rsid w:val="002040FE"/>
    <w:rsid w:val="00204239"/>
    <w:rsid w:val="0020476C"/>
    <w:rsid w:val="002052A0"/>
    <w:rsid w:val="00205A7C"/>
    <w:rsid w:val="00205CB1"/>
    <w:rsid w:val="0020638D"/>
    <w:rsid w:val="002069B2"/>
    <w:rsid w:val="00206A5F"/>
    <w:rsid w:val="0020742F"/>
    <w:rsid w:val="00207FA3"/>
    <w:rsid w:val="002119CF"/>
    <w:rsid w:val="00212200"/>
    <w:rsid w:val="00213220"/>
    <w:rsid w:val="00214DA8"/>
    <w:rsid w:val="00214DD6"/>
    <w:rsid w:val="00214FA4"/>
    <w:rsid w:val="00215305"/>
    <w:rsid w:val="00215423"/>
    <w:rsid w:val="002158FA"/>
    <w:rsid w:val="00215FA7"/>
    <w:rsid w:val="00220600"/>
    <w:rsid w:val="00221961"/>
    <w:rsid w:val="00221A8C"/>
    <w:rsid w:val="002224DB"/>
    <w:rsid w:val="00222BB8"/>
    <w:rsid w:val="002237ED"/>
    <w:rsid w:val="00223AD2"/>
    <w:rsid w:val="00223FCB"/>
    <w:rsid w:val="00225298"/>
    <w:rsid w:val="002252C3"/>
    <w:rsid w:val="00225C54"/>
    <w:rsid w:val="00226117"/>
    <w:rsid w:val="00226461"/>
    <w:rsid w:val="00226DF4"/>
    <w:rsid w:val="00230765"/>
    <w:rsid w:val="00230C30"/>
    <w:rsid w:val="00230D18"/>
    <w:rsid w:val="002319E4"/>
    <w:rsid w:val="002326D5"/>
    <w:rsid w:val="00232838"/>
    <w:rsid w:val="00232B83"/>
    <w:rsid w:val="00235632"/>
    <w:rsid w:val="00235818"/>
    <w:rsid w:val="00235872"/>
    <w:rsid w:val="00240C66"/>
    <w:rsid w:val="00241400"/>
    <w:rsid w:val="00241477"/>
    <w:rsid w:val="00241559"/>
    <w:rsid w:val="002419BA"/>
    <w:rsid w:val="0024282E"/>
    <w:rsid w:val="002435B3"/>
    <w:rsid w:val="00244E04"/>
    <w:rsid w:val="002458EB"/>
    <w:rsid w:val="00245977"/>
    <w:rsid w:val="002500C8"/>
    <w:rsid w:val="00250AD5"/>
    <w:rsid w:val="002522E3"/>
    <w:rsid w:val="00252B22"/>
    <w:rsid w:val="00254238"/>
    <w:rsid w:val="0025432F"/>
    <w:rsid w:val="00254395"/>
    <w:rsid w:val="00254BA7"/>
    <w:rsid w:val="002570BF"/>
    <w:rsid w:val="00257543"/>
    <w:rsid w:val="00257C77"/>
    <w:rsid w:val="00260116"/>
    <w:rsid w:val="00260669"/>
    <w:rsid w:val="0026071F"/>
    <w:rsid w:val="00261649"/>
    <w:rsid w:val="002617E7"/>
    <w:rsid w:val="00261E97"/>
    <w:rsid w:val="00262D78"/>
    <w:rsid w:val="00263623"/>
    <w:rsid w:val="00264228"/>
    <w:rsid w:val="00264334"/>
    <w:rsid w:val="0026473E"/>
    <w:rsid w:val="00266214"/>
    <w:rsid w:val="00267A58"/>
    <w:rsid w:val="00267C83"/>
    <w:rsid w:val="00267D93"/>
    <w:rsid w:val="00270FD2"/>
    <w:rsid w:val="002712A8"/>
    <w:rsid w:val="0027144F"/>
    <w:rsid w:val="00271813"/>
    <w:rsid w:val="00271F3A"/>
    <w:rsid w:val="00273278"/>
    <w:rsid w:val="002733EC"/>
    <w:rsid w:val="002734AD"/>
    <w:rsid w:val="002737F4"/>
    <w:rsid w:val="00274C1D"/>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B0F"/>
    <w:rsid w:val="00292E90"/>
    <w:rsid w:val="00292EB7"/>
    <w:rsid w:val="00292F5C"/>
    <w:rsid w:val="002935DD"/>
    <w:rsid w:val="002937AD"/>
    <w:rsid w:val="002949F0"/>
    <w:rsid w:val="002950C3"/>
    <w:rsid w:val="002956D9"/>
    <w:rsid w:val="002957E3"/>
    <w:rsid w:val="00295CF0"/>
    <w:rsid w:val="00296227"/>
    <w:rsid w:val="00296E16"/>
    <w:rsid w:val="00296F44"/>
    <w:rsid w:val="00297620"/>
    <w:rsid w:val="0029777D"/>
    <w:rsid w:val="00297C02"/>
    <w:rsid w:val="002A0143"/>
    <w:rsid w:val="002A055E"/>
    <w:rsid w:val="002A06C5"/>
    <w:rsid w:val="002A1D4E"/>
    <w:rsid w:val="002A26C2"/>
    <w:rsid w:val="002A2869"/>
    <w:rsid w:val="002A4666"/>
    <w:rsid w:val="002A4DDF"/>
    <w:rsid w:val="002A5BD1"/>
    <w:rsid w:val="002A6E25"/>
    <w:rsid w:val="002A7C85"/>
    <w:rsid w:val="002B23E5"/>
    <w:rsid w:val="002B24D6"/>
    <w:rsid w:val="002B268E"/>
    <w:rsid w:val="002B2E85"/>
    <w:rsid w:val="002B3CBF"/>
    <w:rsid w:val="002B3EB2"/>
    <w:rsid w:val="002B4498"/>
    <w:rsid w:val="002B4E6F"/>
    <w:rsid w:val="002B4E8B"/>
    <w:rsid w:val="002B5396"/>
    <w:rsid w:val="002B54CF"/>
    <w:rsid w:val="002B6491"/>
    <w:rsid w:val="002B6F85"/>
    <w:rsid w:val="002C0810"/>
    <w:rsid w:val="002C08F2"/>
    <w:rsid w:val="002C1178"/>
    <w:rsid w:val="002C24ED"/>
    <w:rsid w:val="002C29BD"/>
    <w:rsid w:val="002C29F2"/>
    <w:rsid w:val="002C3C69"/>
    <w:rsid w:val="002C41E6"/>
    <w:rsid w:val="002C46DF"/>
    <w:rsid w:val="002C4768"/>
    <w:rsid w:val="002C54F0"/>
    <w:rsid w:val="002C6178"/>
    <w:rsid w:val="002C6BC5"/>
    <w:rsid w:val="002C7EA5"/>
    <w:rsid w:val="002D071A"/>
    <w:rsid w:val="002D24F6"/>
    <w:rsid w:val="002D2568"/>
    <w:rsid w:val="002D29EB"/>
    <w:rsid w:val="002D2AAE"/>
    <w:rsid w:val="002D34B2"/>
    <w:rsid w:val="002D4736"/>
    <w:rsid w:val="002D48B0"/>
    <w:rsid w:val="002D4AE7"/>
    <w:rsid w:val="002D57D0"/>
    <w:rsid w:val="002D5B37"/>
    <w:rsid w:val="002D6E1A"/>
    <w:rsid w:val="002D7086"/>
    <w:rsid w:val="002D7637"/>
    <w:rsid w:val="002E17F2"/>
    <w:rsid w:val="002E268B"/>
    <w:rsid w:val="002E2917"/>
    <w:rsid w:val="002E438F"/>
    <w:rsid w:val="002E4D4C"/>
    <w:rsid w:val="002E50B3"/>
    <w:rsid w:val="002E5569"/>
    <w:rsid w:val="002E5A62"/>
    <w:rsid w:val="002E66CB"/>
    <w:rsid w:val="002E7157"/>
    <w:rsid w:val="002E7225"/>
    <w:rsid w:val="002E7696"/>
    <w:rsid w:val="002E7B4A"/>
    <w:rsid w:val="002E7CAE"/>
    <w:rsid w:val="002F1394"/>
    <w:rsid w:val="002F1F5E"/>
    <w:rsid w:val="002F243D"/>
    <w:rsid w:val="002F2771"/>
    <w:rsid w:val="002F315C"/>
    <w:rsid w:val="002F35BC"/>
    <w:rsid w:val="002F37A9"/>
    <w:rsid w:val="002F48A0"/>
    <w:rsid w:val="002F492B"/>
    <w:rsid w:val="002F4D65"/>
    <w:rsid w:val="002F5D68"/>
    <w:rsid w:val="002F6FA5"/>
    <w:rsid w:val="002F7655"/>
    <w:rsid w:val="0030042D"/>
    <w:rsid w:val="003004BC"/>
    <w:rsid w:val="0030159D"/>
    <w:rsid w:val="0030182E"/>
    <w:rsid w:val="00301CE6"/>
    <w:rsid w:val="00302221"/>
    <w:rsid w:val="0030256B"/>
    <w:rsid w:val="00302F59"/>
    <w:rsid w:val="0030301C"/>
    <w:rsid w:val="003035C9"/>
    <w:rsid w:val="00303E73"/>
    <w:rsid w:val="0030501F"/>
    <w:rsid w:val="003061AE"/>
    <w:rsid w:val="00307623"/>
    <w:rsid w:val="00307BA1"/>
    <w:rsid w:val="00310DCB"/>
    <w:rsid w:val="00311702"/>
    <w:rsid w:val="00311E82"/>
    <w:rsid w:val="00311EC1"/>
    <w:rsid w:val="00312D44"/>
    <w:rsid w:val="00313A43"/>
    <w:rsid w:val="00313BD1"/>
    <w:rsid w:val="00313FD6"/>
    <w:rsid w:val="003143BD"/>
    <w:rsid w:val="003147CE"/>
    <w:rsid w:val="00315363"/>
    <w:rsid w:val="00316CB1"/>
    <w:rsid w:val="00317E38"/>
    <w:rsid w:val="003203ED"/>
    <w:rsid w:val="00320A68"/>
    <w:rsid w:val="00320C11"/>
    <w:rsid w:val="00320D90"/>
    <w:rsid w:val="00321576"/>
    <w:rsid w:val="00322C9F"/>
    <w:rsid w:val="00324359"/>
    <w:rsid w:val="00324D23"/>
    <w:rsid w:val="00325705"/>
    <w:rsid w:val="00325C38"/>
    <w:rsid w:val="00325DE4"/>
    <w:rsid w:val="003261AA"/>
    <w:rsid w:val="00331691"/>
    <w:rsid w:val="00331751"/>
    <w:rsid w:val="00334579"/>
    <w:rsid w:val="003347D6"/>
    <w:rsid w:val="00335858"/>
    <w:rsid w:val="00336BBE"/>
    <w:rsid w:val="00336BDA"/>
    <w:rsid w:val="00340187"/>
    <w:rsid w:val="00340755"/>
    <w:rsid w:val="00340972"/>
    <w:rsid w:val="00340AD6"/>
    <w:rsid w:val="0034119C"/>
    <w:rsid w:val="00341365"/>
    <w:rsid w:val="00342BD7"/>
    <w:rsid w:val="00342E24"/>
    <w:rsid w:val="00343447"/>
    <w:rsid w:val="00344749"/>
    <w:rsid w:val="00344788"/>
    <w:rsid w:val="00344C9B"/>
    <w:rsid w:val="00345106"/>
    <w:rsid w:val="003465D8"/>
    <w:rsid w:val="003469BC"/>
    <w:rsid w:val="00346DB5"/>
    <w:rsid w:val="003477B1"/>
    <w:rsid w:val="00347ED8"/>
    <w:rsid w:val="003509D1"/>
    <w:rsid w:val="00350DDD"/>
    <w:rsid w:val="003525FA"/>
    <w:rsid w:val="00352E54"/>
    <w:rsid w:val="00353BB6"/>
    <w:rsid w:val="0035620F"/>
    <w:rsid w:val="00357380"/>
    <w:rsid w:val="003578B9"/>
    <w:rsid w:val="00357E3F"/>
    <w:rsid w:val="003602D9"/>
    <w:rsid w:val="003604CE"/>
    <w:rsid w:val="00360A83"/>
    <w:rsid w:val="00360C68"/>
    <w:rsid w:val="00361099"/>
    <w:rsid w:val="00362A90"/>
    <w:rsid w:val="00362C88"/>
    <w:rsid w:val="003636D7"/>
    <w:rsid w:val="00364579"/>
    <w:rsid w:val="00365EC4"/>
    <w:rsid w:val="00365FFC"/>
    <w:rsid w:val="00366246"/>
    <w:rsid w:val="003705C3"/>
    <w:rsid w:val="00370E47"/>
    <w:rsid w:val="00371000"/>
    <w:rsid w:val="003719AD"/>
    <w:rsid w:val="00372267"/>
    <w:rsid w:val="00372C25"/>
    <w:rsid w:val="003742AC"/>
    <w:rsid w:val="003743EC"/>
    <w:rsid w:val="003749C6"/>
    <w:rsid w:val="0037504C"/>
    <w:rsid w:val="00375314"/>
    <w:rsid w:val="00376044"/>
    <w:rsid w:val="0037677A"/>
    <w:rsid w:val="00376EE6"/>
    <w:rsid w:val="00377CE1"/>
    <w:rsid w:val="00380374"/>
    <w:rsid w:val="003819C6"/>
    <w:rsid w:val="00382A33"/>
    <w:rsid w:val="00382D47"/>
    <w:rsid w:val="00383506"/>
    <w:rsid w:val="003838D9"/>
    <w:rsid w:val="003847E9"/>
    <w:rsid w:val="003849A0"/>
    <w:rsid w:val="00385BF0"/>
    <w:rsid w:val="00385D8C"/>
    <w:rsid w:val="003870D6"/>
    <w:rsid w:val="0039076A"/>
    <w:rsid w:val="0039093C"/>
    <w:rsid w:val="003913D4"/>
    <w:rsid w:val="00391728"/>
    <w:rsid w:val="0039200D"/>
    <w:rsid w:val="0039210A"/>
    <w:rsid w:val="0039355B"/>
    <w:rsid w:val="003939FF"/>
    <w:rsid w:val="00393E7A"/>
    <w:rsid w:val="00396475"/>
    <w:rsid w:val="00396B30"/>
    <w:rsid w:val="00396B57"/>
    <w:rsid w:val="00396E93"/>
    <w:rsid w:val="003974D6"/>
    <w:rsid w:val="0039752F"/>
    <w:rsid w:val="003975D7"/>
    <w:rsid w:val="003977B3"/>
    <w:rsid w:val="00397DF0"/>
    <w:rsid w:val="00397E37"/>
    <w:rsid w:val="003A01C5"/>
    <w:rsid w:val="003A0DC3"/>
    <w:rsid w:val="003A2223"/>
    <w:rsid w:val="003A235F"/>
    <w:rsid w:val="003A2A0F"/>
    <w:rsid w:val="003A37C9"/>
    <w:rsid w:val="003A45A1"/>
    <w:rsid w:val="003A4CB0"/>
    <w:rsid w:val="003A52BC"/>
    <w:rsid w:val="003A5B0A"/>
    <w:rsid w:val="003A6BAC"/>
    <w:rsid w:val="003A70A4"/>
    <w:rsid w:val="003A79B6"/>
    <w:rsid w:val="003A7EF3"/>
    <w:rsid w:val="003B04EB"/>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A2"/>
    <w:rsid w:val="003C24D9"/>
    <w:rsid w:val="003C2702"/>
    <w:rsid w:val="003C35BF"/>
    <w:rsid w:val="003C360B"/>
    <w:rsid w:val="003C3741"/>
    <w:rsid w:val="003C3AF1"/>
    <w:rsid w:val="003C3DD3"/>
    <w:rsid w:val="003C4070"/>
    <w:rsid w:val="003C49CC"/>
    <w:rsid w:val="003C4A0A"/>
    <w:rsid w:val="003C4DCB"/>
    <w:rsid w:val="003C5145"/>
    <w:rsid w:val="003C7806"/>
    <w:rsid w:val="003D109C"/>
    <w:rsid w:val="003D109F"/>
    <w:rsid w:val="003D139A"/>
    <w:rsid w:val="003D2162"/>
    <w:rsid w:val="003D2478"/>
    <w:rsid w:val="003D26DB"/>
    <w:rsid w:val="003D2E73"/>
    <w:rsid w:val="003D2F9F"/>
    <w:rsid w:val="003D3062"/>
    <w:rsid w:val="003D3C45"/>
    <w:rsid w:val="003D4CF6"/>
    <w:rsid w:val="003D55A4"/>
    <w:rsid w:val="003D5B1F"/>
    <w:rsid w:val="003D624C"/>
    <w:rsid w:val="003D75EC"/>
    <w:rsid w:val="003D7DD5"/>
    <w:rsid w:val="003E0E06"/>
    <w:rsid w:val="003E15FA"/>
    <w:rsid w:val="003E3471"/>
    <w:rsid w:val="003E3BBA"/>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1ABE"/>
    <w:rsid w:val="00402315"/>
    <w:rsid w:val="004024D1"/>
    <w:rsid w:val="00402E2B"/>
    <w:rsid w:val="004030A7"/>
    <w:rsid w:val="00403D57"/>
    <w:rsid w:val="00404405"/>
    <w:rsid w:val="00404F2C"/>
    <w:rsid w:val="0040512B"/>
    <w:rsid w:val="004051ED"/>
    <w:rsid w:val="00405B23"/>
    <w:rsid w:val="00405CA5"/>
    <w:rsid w:val="0040637D"/>
    <w:rsid w:val="00406D73"/>
    <w:rsid w:val="00407AB6"/>
    <w:rsid w:val="00407AD1"/>
    <w:rsid w:val="00407ADB"/>
    <w:rsid w:val="00407CD3"/>
    <w:rsid w:val="00410134"/>
    <w:rsid w:val="004103A0"/>
    <w:rsid w:val="00410B72"/>
    <w:rsid w:val="00410F18"/>
    <w:rsid w:val="00411B20"/>
    <w:rsid w:val="0041263E"/>
    <w:rsid w:val="00413642"/>
    <w:rsid w:val="00413AAC"/>
    <w:rsid w:val="00413E92"/>
    <w:rsid w:val="00414468"/>
    <w:rsid w:val="004144DB"/>
    <w:rsid w:val="0041548E"/>
    <w:rsid w:val="00416828"/>
    <w:rsid w:val="0042008D"/>
    <w:rsid w:val="00420342"/>
    <w:rsid w:val="00420E40"/>
    <w:rsid w:val="00421105"/>
    <w:rsid w:val="004212B1"/>
    <w:rsid w:val="00422AA4"/>
    <w:rsid w:val="004237A7"/>
    <w:rsid w:val="00423E88"/>
    <w:rsid w:val="004242F4"/>
    <w:rsid w:val="0042650E"/>
    <w:rsid w:val="0042679A"/>
    <w:rsid w:val="004267B9"/>
    <w:rsid w:val="00426FFB"/>
    <w:rsid w:val="00427248"/>
    <w:rsid w:val="00427894"/>
    <w:rsid w:val="00427EC5"/>
    <w:rsid w:val="004309AA"/>
    <w:rsid w:val="00430D31"/>
    <w:rsid w:val="004311C5"/>
    <w:rsid w:val="004313A0"/>
    <w:rsid w:val="00431BBE"/>
    <w:rsid w:val="00432526"/>
    <w:rsid w:val="00432564"/>
    <w:rsid w:val="00432897"/>
    <w:rsid w:val="004331F6"/>
    <w:rsid w:val="00433502"/>
    <w:rsid w:val="004343AB"/>
    <w:rsid w:val="0043477A"/>
    <w:rsid w:val="00435D29"/>
    <w:rsid w:val="0043628B"/>
    <w:rsid w:val="00437447"/>
    <w:rsid w:val="004374A9"/>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4C3D"/>
    <w:rsid w:val="00455988"/>
    <w:rsid w:val="00456490"/>
    <w:rsid w:val="0045690B"/>
    <w:rsid w:val="00456F06"/>
    <w:rsid w:val="00457565"/>
    <w:rsid w:val="00457AE3"/>
    <w:rsid w:val="00457B71"/>
    <w:rsid w:val="00457D7A"/>
    <w:rsid w:val="00460BEC"/>
    <w:rsid w:val="004614F5"/>
    <w:rsid w:val="004620C5"/>
    <w:rsid w:val="00462D3C"/>
    <w:rsid w:val="0046467C"/>
    <w:rsid w:val="00465781"/>
    <w:rsid w:val="00465F5D"/>
    <w:rsid w:val="004666E3"/>
    <w:rsid w:val="004669E2"/>
    <w:rsid w:val="00467338"/>
    <w:rsid w:val="00467789"/>
    <w:rsid w:val="00470512"/>
    <w:rsid w:val="004705FF"/>
    <w:rsid w:val="00470748"/>
    <w:rsid w:val="004709EF"/>
    <w:rsid w:val="00470C31"/>
    <w:rsid w:val="0047146A"/>
    <w:rsid w:val="00471DE0"/>
    <w:rsid w:val="00472DEF"/>
    <w:rsid w:val="004734D0"/>
    <w:rsid w:val="00474105"/>
    <w:rsid w:val="00474A3F"/>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526"/>
    <w:rsid w:val="00485D2F"/>
    <w:rsid w:val="00485F8D"/>
    <w:rsid w:val="004868FF"/>
    <w:rsid w:val="00486C03"/>
    <w:rsid w:val="00486DEB"/>
    <w:rsid w:val="00487853"/>
    <w:rsid w:val="004907E1"/>
    <w:rsid w:val="0049105A"/>
    <w:rsid w:val="00491A0D"/>
    <w:rsid w:val="00492BC5"/>
    <w:rsid w:val="00493314"/>
    <w:rsid w:val="0049366A"/>
    <w:rsid w:val="00493FD4"/>
    <w:rsid w:val="0049422C"/>
    <w:rsid w:val="00494285"/>
    <w:rsid w:val="00494690"/>
    <w:rsid w:val="00494709"/>
    <w:rsid w:val="00494EDB"/>
    <w:rsid w:val="00495BBA"/>
    <w:rsid w:val="00495D48"/>
    <w:rsid w:val="004964F1"/>
    <w:rsid w:val="0049728E"/>
    <w:rsid w:val="00497AEC"/>
    <w:rsid w:val="00497CD3"/>
    <w:rsid w:val="004A0133"/>
    <w:rsid w:val="004A0954"/>
    <w:rsid w:val="004A09BD"/>
    <w:rsid w:val="004A0D15"/>
    <w:rsid w:val="004A1485"/>
    <w:rsid w:val="004A16BC"/>
    <w:rsid w:val="004A29A0"/>
    <w:rsid w:val="004A2B94"/>
    <w:rsid w:val="004A4007"/>
    <w:rsid w:val="004A4811"/>
    <w:rsid w:val="004A4CC3"/>
    <w:rsid w:val="004A5D98"/>
    <w:rsid w:val="004B0B8F"/>
    <w:rsid w:val="004B0C61"/>
    <w:rsid w:val="004B17A8"/>
    <w:rsid w:val="004B1F1F"/>
    <w:rsid w:val="004B5451"/>
    <w:rsid w:val="004B6F6A"/>
    <w:rsid w:val="004B7C0C"/>
    <w:rsid w:val="004C124B"/>
    <w:rsid w:val="004C158A"/>
    <w:rsid w:val="004C1857"/>
    <w:rsid w:val="004C18A7"/>
    <w:rsid w:val="004C243E"/>
    <w:rsid w:val="004C2D6C"/>
    <w:rsid w:val="004C3898"/>
    <w:rsid w:val="004C3E2D"/>
    <w:rsid w:val="004C6A57"/>
    <w:rsid w:val="004C6F2F"/>
    <w:rsid w:val="004C7883"/>
    <w:rsid w:val="004C7FB7"/>
    <w:rsid w:val="004D058A"/>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153B"/>
    <w:rsid w:val="004E19B8"/>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4CC"/>
    <w:rsid w:val="004F6C5F"/>
    <w:rsid w:val="004F7A71"/>
    <w:rsid w:val="00500B8D"/>
    <w:rsid w:val="00500E37"/>
    <w:rsid w:val="0050151E"/>
    <w:rsid w:val="00501F17"/>
    <w:rsid w:val="00504B96"/>
    <w:rsid w:val="00504BC4"/>
    <w:rsid w:val="0050604B"/>
    <w:rsid w:val="00506557"/>
    <w:rsid w:val="00506720"/>
    <w:rsid w:val="0050677A"/>
    <w:rsid w:val="00506D97"/>
    <w:rsid w:val="005101DE"/>
    <w:rsid w:val="0051028C"/>
    <w:rsid w:val="005108D8"/>
    <w:rsid w:val="00510F0D"/>
    <w:rsid w:val="0051106B"/>
    <w:rsid w:val="005116F9"/>
    <w:rsid w:val="0051266A"/>
    <w:rsid w:val="00512C73"/>
    <w:rsid w:val="0051323F"/>
    <w:rsid w:val="005136F5"/>
    <w:rsid w:val="005139F9"/>
    <w:rsid w:val="00513C86"/>
    <w:rsid w:val="005147A9"/>
    <w:rsid w:val="005153A7"/>
    <w:rsid w:val="00517122"/>
    <w:rsid w:val="00517ED0"/>
    <w:rsid w:val="005216F5"/>
    <w:rsid w:val="005219CF"/>
    <w:rsid w:val="00522BCA"/>
    <w:rsid w:val="00523CDE"/>
    <w:rsid w:val="0052453B"/>
    <w:rsid w:val="005245E9"/>
    <w:rsid w:val="00526251"/>
    <w:rsid w:val="00526A1F"/>
    <w:rsid w:val="005275C4"/>
    <w:rsid w:val="00530E21"/>
    <w:rsid w:val="00532526"/>
    <w:rsid w:val="00532B25"/>
    <w:rsid w:val="00534297"/>
    <w:rsid w:val="005346B3"/>
    <w:rsid w:val="00534B59"/>
    <w:rsid w:val="0053589B"/>
    <w:rsid w:val="0053645E"/>
    <w:rsid w:val="00536759"/>
    <w:rsid w:val="005374DD"/>
    <w:rsid w:val="00537C62"/>
    <w:rsid w:val="00540574"/>
    <w:rsid w:val="0054062D"/>
    <w:rsid w:val="00540BC8"/>
    <w:rsid w:val="005415BE"/>
    <w:rsid w:val="00541AA5"/>
    <w:rsid w:val="005428E5"/>
    <w:rsid w:val="005442B5"/>
    <w:rsid w:val="00546970"/>
    <w:rsid w:val="00547134"/>
    <w:rsid w:val="005474D7"/>
    <w:rsid w:val="005476F5"/>
    <w:rsid w:val="005548D3"/>
    <w:rsid w:val="00554E19"/>
    <w:rsid w:val="00555226"/>
    <w:rsid w:val="00555386"/>
    <w:rsid w:val="0055678E"/>
    <w:rsid w:val="0056121F"/>
    <w:rsid w:val="0056169B"/>
    <w:rsid w:val="00562EA1"/>
    <w:rsid w:val="00563645"/>
    <w:rsid w:val="00564B4A"/>
    <w:rsid w:val="00565B3B"/>
    <w:rsid w:val="00571BD2"/>
    <w:rsid w:val="00572505"/>
    <w:rsid w:val="00572A5B"/>
    <w:rsid w:val="00572CD7"/>
    <w:rsid w:val="00576AA3"/>
    <w:rsid w:val="005803D6"/>
    <w:rsid w:val="00580611"/>
    <w:rsid w:val="005806B0"/>
    <w:rsid w:val="005812CD"/>
    <w:rsid w:val="0058146F"/>
    <w:rsid w:val="00582809"/>
    <w:rsid w:val="005828AD"/>
    <w:rsid w:val="005849FC"/>
    <w:rsid w:val="00584E19"/>
    <w:rsid w:val="00584F45"/>
    <w:rsid w:val="0058699C"/>
    <w:rsid w:val="00586C14"/>
    <w:rsid w:val="0058717D"/>
    <w:rsid w:val="005871AE"/>
    <w:rsid w:val="0058798C"/>
    <w:rsid w:val="005900FA"/>
    <w:rsid w:val="00590F1E"/>
    <w:rsid w:val="00592259"/>
    <w:rsid w:val="00592D7B"/>
    <w:rsid w:val="005935A4"/>
    <w:rsid w:val="005948C2"/>
    <w:rsid w:val="0059511D"/>
    <w:rsid w:val="00595DCA"/>
    <w:rsid w:val="0059757E"/>
    <w:rsid w:val="0059779B"/>
    <w:rsid w:val="00597DC8"/>
    <w:rsid w:val="005A0EB4"/>
    <w:rsid w:val="005A1F05"/>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14"/>
    <w:rsid w:val="005B35D7"/>
    <w:rsid w:val="005B392A"/>
    <w:rsid w:val="005B3AA3"/>
    <w:rsid w:val="005B6F83"/>
    <w:rsid w:val="005B7184"/>
    <w:rsid w:val="005B798B"/>
    <w:rsid w:val="005C18EF"/>
    <w:rsid w:val="005C1FBF"/>
    <w:rsid w:val="005C24B6"/>
    <w:rsid w:val="005C36FE"/>
    <w:rsid w:val="005C5014"/>
    <w:rsid w:val="005C68EC"/>
    <w:rsid w:val="005C6920"/>
    <w:rsid w:val="005C735A"/>
    <w:rsid w:val="005C74FB"/>
    <w:rsid w:val="005C7BE8"/>
    <w:rsid w:val="005C7EC9"/>
    <w:rsid w:val="005D03AC"/>
    <w:rsid w:val="005D0A85"/>
    <w:rsid w:val="005D131C"/>
    <w:rsid w:val="005D1602"/>
    <w:rsid w:val="005D1E33"/>
    <w:rsid w:val="005D3A1A"/>
    <w:rsid w:val="005D54F1"/>
    <w:rsid w:val="005D59AC"/>
    <w:rsid w:val="005D7C9A"/>
    <w:rsid w:val="005E1703"/>
    <w:rsid w:val="005E22B2"/>
    <w:rsid w:val="005E2EBA"/>
    <w:rsid w:val="005E385F"/>
    <w:rsid w:val="005E3963"/>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7BB"/>
    <w:rsid w:val="005F7BFA"/>
    <w:rsid w:val="00600096"/>
    <w:rsid w:val="006001B5"/>
    <w:rsid w:val="006001DF"/>
    <w:rsid w:val="00600E04"/>
    <w:rsid w:val="00600E44"/>
    <w:rsid w:val="006014C3"/>
    <w:rsid w:val="00601AA7"/>
    <w:rsid w:val="00601DAF"/>
    <w:rsid w:val="00601DDB"/>
    <w:rsid w:val="00602655"/>
    <w:rsid w:val="0060283C"/>
    <w:rsid w:val="00603A81"/>
    <w:rsid w:val="00603F2A"/>
    <w:rsid w:val="00604B89"/>
    <w:rsid w:val="00604F14"/>
    <w:rsid w:val="006050E9"/>
    <w:rsid w:val="00606A3B"/>
    <w:rsid w:val="00606C5F"/>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17571"/>
    <w:rsid w:val="00620378"/>
    <w:rsid w:val="00620464"/>
    <w:rsid w:val="00620A71"/>
    <w:rsid w:val="00620D80"/>
    <w:rsid w:val="0062134E"/>
    <w:rsid w:val="0062135F"/>
    <w:rsid w:val="00621BF9"/>
    <w:rsid w:val="00621DDF"/>
    <w:rsid w:val="00621E3B"/>
    <w:rsid w:val="00621F0F"/>
    <w:rsid w:val="006227C2"/>
    <w:rsid w:val="00622D28"/>
    <w:rsid w:val="006234A6"/>
    <w:rsid w:val="00623DE5"/>
    <w:rsid w:val="0062596F"/>
    <w:rsid w:val="00625995"/>
    <w:rsid w:val="0062693C"/>
    <w:rsid w:val="00630001"/>
    <w:rsid w:val="00630183"/>
    <w:rsid w:val="00630A32"/>
    <w:rsid w:val="006311B3"/>
    <w:rsid w:val="0063284C"/>
    <w:rsid w:val="006334C9"/>
    <w:rsid w:val="00633F14"/>
    <w:rsid w:val="0063501D"/>
    <w:rsid w:val="006355CB"/>
    <w:rsid w:val="00636398"/>
    <w:rsid w:val="0063661A"/>
    <w:rsid w:val="006368D3"/>
    <w:rsid w:val="0063744A"/>
    <w:rsid w:val="00637484"/>
    <w:rsid w:val="00637628"/>
    <w:rsid w:val="006376D0"/>
    <w:rsid w:val="006377EC"/>
    <w:rsid w:val="00637D80"/>
    <w:rsid w:val="00640595"/>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0EED"/>
    <w:rsid w:val="00651381"/>
    <w:rsid w:val="00651F02"/>
    <w:rsid w:val="006522EA"/>
    <w:rsid w:val="00652C0C"/>
    <w:rsid w:val="006543C0"/>
    <w:rsid w:val="006555B6"/>
    <w:rsid w:val="00655733"/>
    <w:rsid w:val="006557DD"/>
    <w:rsid w:val="00655ACD"/>
    <w:rsid w:val="00656A92"/>
    <w:rsid w:val="00656DDE"/>
    <w:rsid w:val="0065782C"/>
    <w:rsid w:val="00657ACA"/>
    <w:rsid w:val="0066011D"/>
    <w:rsid w:val="006601F1"/>
    <w:rsid w:val="0066052F"/>
    <w:rsid w:val="006606A0"/>
    <w:rsid w:val="006607C0"/>
    <w:rsid w:val="00660956"/>
    <w:rsid w:val="00660EB3"/>
    <w:rsid w:val="006613A6"/>
    <w:rsid w:val="006617D5"/>
    <w:rsid w:val="00661A51"/>
    <w:rsid w:val="006627A2"/>
    <w:rsid w:val="006634E6"/>
    <w:rsid w:val="006643C7"/>
    <w:rsid w:val="006655EE"/>
    <w:rsid w:val="00665924"/>
    <w:rsid w:val="00666C07"/>
    <w:rsid w:val="00666D93"/>
    <w:rsid w:val="00667EE7"/>
    <w:rsid w:val="0067005F"/>
    <w:rsid w:val="00670922"/>
    <w:rsid w:val="006709C1"/>
    <w:rsid w:val="00670BE1"/>
    <w:rsid w:val="0067159E"/>
    <w:rsid w:val="0067172B"/>
    <w:rsid w:val="00671F26"/>
    <w:rsid w:val="0067218F"/>
    <w:rsid w:val="006724B5"/>
    <w:rsid w:val="006725FF"/>
    <w:rsid w:val="00672C7F"/>
    <w:rsid w:val="00673066"/>
    <w:rsid w:val="006741F2"/>
    <w:rsid w:val="00674356"/>
    <w:rsid w:val="006746E9"/>
    <w:rsid w:val="00674CC3"/>
    <w:rsid w:val="006751D7"/>
    <w:rsid w:val="00675C72"/>
    <w:rsid w:val="0067612A"/>
    <w:rsid w:val="00676FFC"/>
    <w:rsid w:val="006771F9"/>
    <w:rsid w:val="00677332"/>
    <w:rsid w:val="006776D7"/>
    <w:rsid w:val="00677F1F"/>
    <w:rsid w:val="006801F9"/>
    <w:rsid w:val="00680887"/>
    <w:rsid w:val="00681003"/>
    <w:rsid w:val="006811CD"/>
    <w:rsid w:val="006817C9"/>
    <w:rsid w:val="00681891"/>
    <w:rsid w:val="006818C1"/>
    <w:rsid w:val="00681C7A"/>
    <w:rsid w:val="006822A8"/>
    <w:rsid w:val="006823E2"/>
    <w:rsid w:val="00682B5E"/>
    <w:rsid w:val="00682BD1"/>
    <w:rsid w:val="00682DB8"/>
    <w:rsid w:val="006830F4"/>
    <w:rsid w:val="006836BA"/>
    <w:rsid w:val="00683CAD"/>
    <w:rsid w:val="00683EC7"/>
    <w:rsid w:val="00683ECE"/>
    <w:rsid w:val="0068457F"/>
    <w:rsid w:val="00684AAA"/>
    <w:rsid w:val="0068505F"/>
    <w:rsid w:val="006866C9"/>
    <w:rsid w:val="006869F3"/>
    <w:rsid w:val="00691AF0"/>
    <w:rsid w:val="00693763"/>
    <w:rsid w:val="00693F26"/>
    <w:rsid w:val="0069453F"/>
    <w:rsid w:val="00695FA4"/>
    <w:rsid w:val="00695FC2"/>
    <w:rsid w:val="006960CE"/>
    <w:rsid w:val="00696949"/>
    <w:rsid w:val="00697052"/>
    <w:rsid w:val="00697A11"/>
    <w:rsid w:val="00697DB7"/>
    <w:rsid w:val="006A0BAE"/>
    <w:rsid w:val="006A242D"/>
    <w:rsid w:val="006A2EEF"/>
    <w:rsid w:val="006A3BFB"/>
    <w:rsid w:val="006A46FB"/>
    <w:rsid w:val="006A522A"/>
    <w:rsid w:val="006A5E28"/>
    <w:rsid w:val="006A6005"/>
    <w:rsid w:val="006A697B"/>
    <w:rsid w:val="006A6F11"/>
    <w:rsid w:val="006A7260"/>
    <w:rsid w:val="006A757E"/>
    <w:rsid w:val="006A7AFF"/>
    <w:rsid w:val="006A7BBB"/>
    <w:rsid w:val="006B0828"/>
    <w:rsid w:val="006B1816"/>
    <w:rsid w:val="006B2099"/>
    <w:rsid w:val="006B3CBC"/>
    <w:rsid w:val="006B50CF"/>
    <w:rsid w:val="006B5C27"/>
    <w:rsid w:val="006B5FB3"/>
    <w:rsid w:val="006B6688"/>
    <w:rsid w:val="006B6712"/>
    <w:rsid w:val="006B7316"/>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0CF0"/>
    <w:rsid w:val="006D1518"/>
    <w:rsid w:val="006D2507"/>
    <w:rsid w:val="006D255F"/>
    <w:rsid w:val="006D36B8"/>
    <w:rsid w:val="006D4016"/>
    <w:rsid w:val="006D4601"/>
    <w:rsid w:val="006D4A55"/>
    <w:rsid w:val="006D4CE4"/>
    <w:rsid w:val="006D6F08"/>
    <w:rsid w:val="006D788B"/>
    <w:rsid w:val="006D7A23"/>
    <w:rsid w:val="006D7ED7"/>
    <w:rsid w:val="006E000A"/>
    <w:rsid w:val="006E04B5"/>
    <w:rsid w:val="006E062C"/>
    <w:rsid w:val="006E09D3"/>
    <w:rsid w:val="006E1329"/>
    <w:rsid w:val="006E1874"/>
    <w:rsid w:val="006E1C82"/>
    <w:rsid w:val="006E288F"/>
    <w:rsid w:val="006E28B7"/>
    <w:rsid w:val="006E2906"/>
    <w:rsid w:val="006E2A9B"/>
    <w:rsid w:val="006E2ADD"/>
    <w:rsid w:val="006E3310"/>
    <w:rsid w:val="006E4E39"/>
    <w:rsid w:val="006E565E"/>
    <w:rsid w:val="006E6047"/>
    <w:rsid w:val="006E6438"/>
    <w:rsid w:val="006E673D"/>
    <w:rsid w:val="006E6C52"/>
    <w:rsid w:val="006E7D3B"/>
    <w:rsid w:val="006E7F06"/>
    <w:rsid w:val="006F17FF"/>
    <w:rsid w:val="006F1B70"/>
    <w:rsid w:val="006F2A45"/>
    <w:rsid w:val="006F341D"/>
    <w:rsid w:val="006F3CDE"/>
    <w:rsid w:val="006F3F33"/>
    <w:rsid w:val="006F58D4"/>
    <w:rsid w:val="006F5DD8"/>
    <w:rsid w:val="006F5F81"/>
    <w:rsid w:val="006F6582"/>
    <w:rsid w:val="006F6F8B"/>
    <w:rsid w:val="006F70CF"/>
    <w:rsid w:val="006F7767"/>
    <w:rsid w:val="00700090"/>
    <w:rsid w:val="00701430"/>
    <w:rsid w:val="0070146B"/>
    <w:rsid w:val="00702195"/>
    <w:rsid w:val="00702E01"/>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1642D"/>
    <w:rsid w:val="00720BC3"/>
    <w:rsid w:val="007231E1"/>
    <w:rsid w:val="00723F1C"/>
    <w:rsid w:val="00723F39"/>
    <w:rsid w:val="007245A6"/>
    <w:rsid w:val="00725798"/>
    <w:rsid w:val="007257D0"/>
    <w:rsid w:val="00726252"/>
    <w:rsid w:val="00726EA6"/>
    <w:rsid w:val="00727208"/>
    <w:rsid w:val="00727680"/>
    <w:rsid w:val="00732CDA"/>
    <w:rsid w:val="00733C7D"/>
    <w:rsid w:val="0073435E"/>
    <w:rsid w:val="0073449B"/>
    <w:rsid w:val="007348B1"/>
    <w:rsid w:val="00735905"/>
    <w:rsid w:val="00735D52"/>
    <w:rsid w:val="00735FEC"/>
    <w:rsid w:val="007362A6"/>
    <w:rsid w:val="007365C5"/>
    <w:rsid w:val="00736D7D"/>
    <w:rsid w:val="0073782A"/>
    <w:rsid w:val="00740E58"/>
    <w:rsid w:val="007411C2"/>
    <w:rsid w:val="0074157D"/>
    <w:rsid w:val="007419BE"/>
    <w:rsid w:val="0074315D"/>
    <w:rsid w:val="0074333D"/>
    <w:rsid w:val="00743376"/>
    <w:rsid w:val="00743499"/>
    <w:rsid w:val="00743D8A"/>
    <w:rsid w:val="007444F2"/>
    <w:rsid w:val="007445A0"/>
    <w:rsid w:val="0074524B"/>
    <w:rsid w:val="0074591C"/>
    <w:rsid w:val="00745E91"/>
    <w:rsid w:val="00747223"/>
    <w:rsid w:val="00747D8B"/>
    <w:rsid w:val="00750041"/>
    <w:rsid w:val="007503DD"/>
    <w:rsid w:val="00750AD7"/>
    <w:rsid w:val="00751228"/>
    <w:rsid w:val="0075312A"/>
    <w:rsid w:val="00753B3B"/>
    <w:rsid w:val="00753C3D"/>
    <w:rsid w:val="00754D1C"/>
    <w:rsid w:val="007571E1"/>
    <w:rsid w:val="00757A16"/>
    <w:rsid w:val="007604B2"/>
    <w:rsid w:val="007614AB"/>
    <w:rsid w:val="00761D38"/>
    <w:rsid w:val="00762160"/>
    <w:rsid w:val="00763AB1"/>
    <w:rsid w:val="00763C38"/>
    <w:rsid w:val="0076501E"/>
    <w:rsid w:val="00765281"/>
    <w:rsid w:val="00765B5F"/>
    <w:rsid w:val="00766BAD"/>
    <w:rsid w:val="00767774"/>
    <w:rsid w:val="00767DF7"/>
    <w:rsid w:val="00770750"/>
    <w:rsid w:val="00772256"/>
    <w:rsid w:val="007725F1"/>
    <w:rsid w:val="007729A2"/>
    <w:rsid w:val="00773611"/>
    <w:rsid w:val="007755F2"/>
    <w:rsid w:val="00775EBF"/>
    <w:rsid w:val="00775F9A"/>
    <w:rsid w:val="007760D1"/>
    <w:rsid w:val="00776971"/>
    <w:rsid w:val="007769D1"/>
    <w:rsid w:val="00780A80"/>
    <w:rsid w:val="0078177E"/>
    <w:rsid w:val="007817CF"/>
    <w:rsid w:val="00782020"/>
    <w:rsid w:val="00782550"/>
    <w:rsid w:val="00782D5A"/>
    <w:rsid w:val="0078304C"/>
    <w:rsid w:val="00783673"/>
    <w:rsid w:val="007846A6"/>
    <w:rsid w:val="00784E6A"/>
    <w:rsid w:val="0078521D"/>
    <w:rsid w:val="007853E4"/>
    <w:rsid w:val="00785490"/>
    <w:rsid w:val="007856D0"/>
    <w:rsid w:val="00785CA6"/>
    <w:rsid w:val="00785EE7"/>
    <w:rsid w:val="00786330"/>
    <w:rsid w:val="007865B7"/>
    <w:rsid w:val="007865BA"/>
    <w:rsid w:val="00791415"/>
    <w:rsid w:val="00791EA7"/>
    <w:rsid w:val="007925EA"/>
    <w:rsid w:val="00793071"/>
    <w:rsid w:val="0079323A"/>
    <w:rsid w:val="00793CD8"/>
    <w:rsid w:val="00794FA2"/>
    <w:rsid w:val="00795C92"/>
    <w:rsid w:val="00796231"/>
    <w:rsid w:val="0079747F"/>
    <w:rsid w:val="00797991"/>
    <w:rsid w:val="007A063C"/>
    <w:rsid w:val="007A0BD2"/>
    <w:rsid w:val="007A1398"/>
    <w:rsid w:val="007A1597"/>
    <w:rsid w:val="007A1CB3"/>
    <w:rsid w:val="007A2D33"/>
    <w:rsid w:val="007A306F"/>
    <w:rsid w:val="007A3B7A"/>
    <w:rsid w:val="007A43A6"/>
    <w:rsid w:val="007A4A60"/>
    <w:rsid w:val="007A58A6"/>
    <w:rsid w:val="007A58CA"/>
    <w:rsid w:val="007A71F5"/>
    <w:rsid w:val="007A7B8D"/>
    <w:rsid w:val="007B00A1"/>
    <w:rsid w:val="007B00E8"/>
    <w:rsid w:val="007B0834"/>
    <w:rsid w:val="007B11B2"/>
    <w:rsid w:val="007B16C8"/>
    <w:rsid w:val="007B1EB3"/>
    <w:rsid w:val="007B2490"/>
    <w:rsid w:val="007B25E3"/>
    <w:rsid w:val="007B343A"/>
    <w:rsid w:val="007B3D2D"/>
    <w:rsid w:val="007B4738"/>
    <w:rsid w:val="007B4AED"/>
    <w:rsid w:val="007B50AE"/>
    <w:rsid w:val="007B51DF"/>
    <w:rsid w:val="007B5483"/>
    <w:rsid w:val="007B57F7"/>
    <w:rsid w:val="007B61B4"/>
    <w:rsid w:val="007B7223"/>
    <w:rsid w:val="007B78F8"/>
    <w:rsid w:val="007B79F6"/>
    <w:rsid w:val="007C05DD"/>
    <w:rsid w:val="007C12FA"/>
    <w:rsid w:val="007C13EA"/>
    <w:rsid w:val="007C1BB5"/>
    <w:rsid w:val="007C317A"/>
    <w:rsid w:val="007C364E"/>
    <w:rsid w:val="007C36B9"/>
    <w:rsid w:val="007C3D18"/>
    <w:rsid w:val="007C49C9"/>
    <w:rsid w:val="007C60BF"/>
    <w:rsid w:val="007C6A07"/>
    <w:rsid w:val="007C75A1"/>
    <w:rsid w:val="007C77A5"/>
    <w:rsid w:val="007C78E9"/>
    <w:rsid w:val="007D0306"/>
    <w:rsid w:val="007D04E5"/>
    <w:rsid w:val="007D1E7E"/>
    <w:rsid w:val="007D367F"/>
    <w:rsid w:val="007D3AC8"/>
    <w:rsid w:val="007D4E4C"/>
    <w:rsid w:val="007D5402"/>
    <w:rsid w:val="007D5901"/>
    <w:rsid w:val="007D5927"/>
    <w:rsid w:val="007D6F15"/>
    <w:rsid w:val="007D7526"/>
    <w:rsid w:val="007D7D03"/>
    <w:rsid w:val="007E0E2F"/>
    <w:rsid w:val="007E15D6"/>
    <w:rsid w:val="007E2BE3"/>
    <w:rsid w:val="007E2F1A"/>
    <w:rsid w:val="007E3402"/>
    <w:rsid w:val="007E4610"/>
    <w:rsid w:val="007E4667"/>
    <w:rsid w:val="007E4715"/>
    <w:rsid w:val="007E505B"/>
    <w:rsid w:val="007E52B3"/>
    <w:rsid w:val="007E5679"/>
    <w:rsid w:val="007E5F06"/>
    <w:rsid w:val="007E6111"/>
    <w:rsid w:val="007E632C"/>
    <w:rsid w:val="007E6D89"/>
    <w:rsid w:val="007E6D9D"/>
    <w:rsid w:val="007E7091"/>
    <w:rsid w:val="007E7645"/>
    <w:rsid w:val="007E78C8"/>
    <w:rsid w:val="007E7A71"/>
    <w:rsid w:val="007E7D33"/>
    <w:rsid w:val="007F01F3"/>
    <w:rsid w:val="007F07E4"/>
    <w:rsid w:val="007F0D74"/>
    <w:rsid w:val="007F36E2"/>
    <w:rsid w:val="007F3777"/>
    <w:rsid w:val="007F3CE5"/>
    <w:rsid w:val="007F6035"/>
    <w:rsid w:val="007F64D3"/>
    <w:rsid w:val="007F65A6"/>
    <w:rsid w:val="00800BAF"/>
    <w:rsid w:val="00803FAE"/>
    <w:rsid w:val="00804D8F"/>
    <w:rsid w:val="008059FE"/>
    <w:rsid w:val="0080605F"/>
    <w:rsid w:val="008063A1"/>
    <w:rsid w:val="008065EE"/>
    <w:rsid w:val="00806770"/>
    <w:rsid w:val="00806B3E"/>
    <w:rsid w:val="00806F7A"/>
    <w:rsid w:val="00807786"/>
    <w:rsid w:val="00807DE7"/>
    <w:rsid w:val="00810EC1"/>
    <w:rsid w:val="00811253"/>
    <w:rsid w:val="00811339"/>
    <w:rsid w:val="00811A11"/>
    <w:rsid w:val="00811FCB"/>
    <w:rsid w:val="00812CCD"/>
    <w:rsid w:val="00814A6C"/>
    <w:rsid w:val="008158D6"/>
    <w:rsid w:val="00815CB1"/>
    <w:rsid w:val="00816784"/>
    <w:rsid w:val="008169E2"/>
    <w:rsid w:val="00816BA4"/>
    <w:rsid w:val="00817196"/>
    <w:rsid w:val="00817682"/>
    <w:rsid w:val="0082009B"/>
    <w:rsid w:val="00822592"/>
    <w:rsid w:val="00822B19"/>
    <w:rsid w:val="0082341A"/>
    <w:rsid w:val="008235DB"/>
    <w:rsid w:val="00824AB4"/>
    <w:rsid w:val="00824F64"/>
    <w:rsid w:val="00825C42"/>
    <w:rsid w:val="00825D25"/>
    <w:rsid w:val="00826605"/>
    <w:rsid w:val="00826640"/>
    <w:rsid w:val="00826A14"/>
    <w:rsid w:val="00826C00"/>
    <w:rsid w:val="00827101"/>
    <w:rsid w:val="00827D6F"/>
    <w:rsid w:val="00830903"/>
    <w:rsid w:val="00831547"/>
    <w:rsid w:val="00833697"/>
    <w:rsid w:val="00834299"/>
    <w:rsid w:val="00834C14"/>
    <w:rsid w:val="00835396"/>
    <w:rsid w:val="00835D1B"/>
    <w:rsid w:val="00836544"/>
    <w:rsid w:val="008376AC"/>
    <w:rsid w:val="008378BC"/>
    <w:rsid w:val="00837A31"/>
    <w:rsid w:val="008408B6"/>
    <w:rsid w:val="008409E1"/>
    <w:rsid w:val="008416A3"/>
    <w:rsid w:val="00842FE2"/>
    <w:rsid w:val="0084314E"/>
    <w:rsid w:val="00844025"/>
    <w:rsid w:val="00844120"/>
    <w:rsid w:val="008444E8"/>
    <w:rsid w:val="00844E80"/>
    <w:rsid w:val="00845E82"/>
    <w:rsid w:val="00846488"/>
    <w:rsid w:val="00846B27"/>
    <w:rsid w:val="00846C0F"/>
    <w:rsid w:val="00846FE7"/>
    <w:rsid w:val="00847D8E"/>
    <w:rsid w:val="00850D70"/>
    <w:rsid w:val="00851A08"/>
    <w:rsid w:val="00852985"/>
    <w:rsid w:val="00852B86"/>
    <w:rsid w:val="00853F36"/>
    <w:rsid w:val="00854053"/>
    <w:rsid w:val="00854EE7"/>
    <w:rsid w:val="00855AC3"/>
    <w:rsid w:val="00856911"/>
    <w:rsid w:val="008572D9"/>
    <w:rsid w:val="008577E4"/>
    <w:rsid w:val="00857A22"/>
    <w:rsid w:val="008605B3"/>
    <w:rsid w:val="008609E5"/>
    <w:rsid w:val="00860E85"/>
    <w:rsid w:val="00860F9B"/>
    <w:rsid w:val="0086117E"/>
    <w:rsid w:val="00861247"/>
    <w:rsid w:val="00861CDB"/>
    <w:rsid w:val="008625B7"/>
    <w:rsid w:val="00862662"/>
    <w:rsid w:val="00863053"/>
    <w:rsid w:val="00864E87"/>
    <w:rsid w:val="0086562B"/>
    <w:rsid w:val="008677FD"/>
    <w:rsid w:val="00867EAB"/>
    <w:rsid w:val="008701E7"/>
    <w:rsid w:val="008706D4"/>
    <w:rsid w:val="00870BF6"/>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310"/>
    <w:rsid w:val="00883C35"/>
    <w:rsid w:val="00883E94"/>
    <w:rsid w:val="0088439B"/>
    <w:rsid w:val="008846BF"/>
    <w:rsid w:val="0088507A"/>
    <w:rsid w:val="0088595C"/>
    <w:rsid w:val="00886790"/>
    <w:rsid w:val="0088727F"/>
    <w:rsid w:val="00887F7C"/>
    <w:rsid w:val="00890D22"/>
    <w:rsid w:val="00890F19"/>
    <w:rsid w:val="0089171C"/>
    <w:rsid w:val="00891C34"/>
    <w:rsid w:val="00891D42"/>
    <w:rsid w:val="008921EF"/>
    <w:rsid w:val="00892AED"/>
    <w:rsid w:val="00893406"/>
    <w:rsid w:val="008937D1"/>
    <w:rsid w:val="008941E3"/>
    <w:rsid w:val="00894A88"/>
    <w:rsid w:val="00895386"/>
    <w:rsid w:val="00896505"/>
    <w:rsid w:val="00897759"/>
    <w:rsid w:val="008A0447"/>
    <w:rsid w:val="008A09CB"/>
    <w:rsid w:val="008A21FF"/>
    <w:rsid w:val="008A2CE2"/>
    <w:rsid w:val="008A30AC"/>
    <w:rsid w:val="008A3205"/>
    <w:rsid w:val="008A3D54"/>
    <w:rsid w:val="008A44B8"/>
    <w:rsid w:val="008A4916"/>
    <w:rsid w:val="008A51A8"/>
    <w:rsid w:val="008A54C7"/>
    <w:rsid w:val="008A55F3"/>
    <w:rsid w:val="008A77D8"/>
    <w:rsid w:val="008B0480"/>
    <w:rsid w:val="008B0483"/>
    <w:rsid w:val="008B0B77"/>
    <w:rsid w:val="008B120C"/>
    <w:rsid w:val="008B1475"/>
    <w:rsid w:val="008B25EB"/>
    <w:rsid w:val="008B35B0"/>
    <w:rsid w:val="008B39C3"/>
    <w:rsid w:val="008B51A0"/>
    <w:rsid w:val="008B5793"/>
    <w:rsid w:val="008B592A"/>
    <w:rsid w:val="008B5B59"/>
    <w:rsid w:val="008B65EC"/>
    <w:rsid w:val="008B6E33"/>
    <w:rsid w:val="008B7B5C"/>
    <w:rsid w:val="008B7CEB"/>
    <w:rsid w:val="008C0ABB"/>
    <w:rsid w:val="008C0C99"/>
    <w:rsid w:val="008C104B"/>
    <w:rsid w:val="008C2017"/>
    <w:rsid w:val="008C285A"/>
    <w:rsid w:val="008C39CD"/>
    <w:rsid w:val="008C4958"/>
    <w:rsid w:val="008C4BAA"/>
    <w:rsid w:val="008C55CD"/>
    <w:rsid w:val="008C5F6C"/>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D75DD"/>
    <w:rsid w:val="008E0524"/>
    <w:rsid w:val="008E065E"/>
    <w:rsid w:val="008E0881"/>
    <w:rsid w:val="008E0927"/>
    <w:rsid w:val="008E1127"/>
    <w:rsid w:val="008E17A7"/>
    <w:rsid w:val="008E1909"/>
    <w:rsid w:val="008E1AC5"/>
    <w:rsid w:val="008E1C99"/>
    <w:rsid w:val="008E2F02"/>
    <w:rsid w:val="008E6AFB"/>
    <w:rsid w:val="008E7979"/>
    <w:rsid w:val="008E7A94"/>
    <w:rsid w:val="008E7E97"/>
    <w:rsid w:val="008F0173"/>
    <w:rsid w:val="008F02A6"/>
    <w:rsid w:val="008F0CCA"/>
    <w:rsid w:val="008F1EAB"/>
    <w:rsid w:val="008F2A00"/>
    <w:rsid w:val="008F3216"/>
    <w:rsid w:val="008F33DC"/>
    <w:rsid w:val="008F477F"/>
    <w:rsid w:val="008F679C"/>
    <w:rsid w:val="008F6D6C"/>
    <w:rsid w:val="009010CC"/>
    <w:rsid w:val="00901548"/>
    <w:rsid w:val="00901A49"/>
    <w:rsid w:val="00901E92"/>
    <w:rsid w:val="00902350"/>
    <w:rsid w:val="00902AE8"/>
    <w:rsid w:val="009030D3"/>
    <w:rsid w:val="0090336B"/>
    <w:rsid w:val="009038FB"/>
    <w:rsid w:val="009047D9"/>
    <w:rsid w:val="00904BE5"/>
    <w:rsid w:val="009051E5"/>
    <w:rsid w:val="009053AA"/>
    <w:rsid w:val="009053CD"/>
    <w:rsid w:val="009053F6"/>
    <w:rsid w:val="009061A3"/>
    <w:rsid w:val="00906939"/>
    <w:rsid w:val="00907912"/>
    <w:rsid w:val="00910784"/>
    <w:rsid w:val="00910AE0"/>
    <w:rsid w:val="00910B7D"/>
    <w:rsid w:val="00911D63"/>
    <w:rsid w:val="00911DFB"/>
    <w:rsid w:val="00912395"/>
    <w:rsid w:val="00912C2A"/>
    <w:rsid w:val="009139D9"/>
    <w:rsid w:val="00914937"/>
    <w:rsid w:val="00914AD8"/>
    <w:rsid w:val="00914EC2"/>
    <w:rsid w:val="00915954"/>
    <w:rsid w:val="009159D8"/>
    <w:rsid w:val="00916079"/>
    <w:rsid w:val="00916E34"/>
    <w:rsid w:val="00917401"/>
    <w:rsid w:val="009178DD"/>
    <w:rsid w:val="00917C99"/>
    <w:rsid w:val="00917CE9"/>
    <w:rsid w:val="00917E72"/>
    <w:rsid w:val="00920BF2"/>
    <w:rsid w:val="00921598"/>
    <w:rsid w:val="0092165C"/>
    <w:rsid w:val="00922010"/>
    <w:rsid w:val="009220C5"/>
    <w:rsid w:val="00922333"/>
    <w:rsid w:val="0092252B"/>
    <w:rsid w:val="00922B3F"/>
    <w:rsid w:val="00922C8C"/>
    <w:rsid w:val="00923B08"/>
    <w:rsid w:val="00923DA2"/>
    <w:rsid w:val="00925BB6"/>
    <w:rsid w:val="009270F7"/>
    <w:rsid w:val="00927965"/>
    <w:rsid w:val="00927E23"/>
    <w:rsid w:val="009301A2"/>
    <w:rsid w:val="009302E1"/>
    <w:rsid w:val="009307A1"/>
    <w:rsid w:val="00930D1C"/>
    <w:rsid w:val="009311D0"/>
    <w:rsid w:val="009314BD"/>
    <w:rsid w:val="00931BA4"/>
    <w:rsid w:val="00931BD9"/>
    <w:rsid w:val="00935004"/>
    <w:rsid w:val="0093588B"/>
    <w:rsid w:val="00935989"/>
    <w:rsid w:val="009368F3"/>
    <w:rsid w:val="00941636"/>
    <w:rsid w:val="009417C5"/>
    <w:rsid w:val="0094241D"/>
    <w:rsid w:val="00943742"/>
    <w:rsid w:val="00943BFA"/>
    <w:rsid w:val="009449FE"/>
    <w:rsid w:val="009457C0"/>
    <w:rsid w:val="00945998"/>
    <w:rsid w:val="00945C05"/>
    <w:rsid w:val="00946945"/>
    <w:rsid w:val="00946ABD"/>
    <w:rsid w:val="00946B25"/>
    <w:rsid w:val="00946D2F"/>
    <w:rsid w:val="00947713"/>
    <w:rsid w:val="00947A19"/>
    <w:rsid w:val="00950DE7"/>
    <w:rsid w:val="0095185C"/>
    <w:rsid w:val="00951A41"/>
    <w:rsid w:val="00951DA4"/>
    <w:rsid w:val="00953734"/>
    <w:rsid w:val="00953920"/>
    <w:rsid w:val="00953D47"/>
    <w:rsid w:val="00953D52"/>
    <w:rsid w:val="00954DED"/>
    <w:rsid w:val="00955888"/>
    <w:rsid w:val="009564F7"/>
    <w:rsid w:val="0095680B"/>
    <w:rsid w:val="0095681E"/>
    <w:rsid w:val="009572B5"/>
    <w:rsid w:val="009572D4"/>
    <w:rsid w:val="009573E0"/>
    <w:rsid w:val="00957A6A"/>
    <w:rsid w:val="00961060"/>
    <w:rsid w:val="009616F8"/>
    <w:rsid w:val="00961921"/>
    <w:rsid w:val="00962054"/>
    <w:rsid w:val="009620DB"/>
    <w:rsid w:val="0096430A"/>
    <w:rsid w:val="00964537"/>
    <w:rsid w:val="00964E78"/>
    <w:rsid w:val="009652C1"/>
    <w:rsid w:val="0096554B"/>
    <w:rsid w:val="0096584A"/>
    <w:rsid w:val="00966811"/>
    <w:rsid w:val="00967C81"/>
    <w:rsid w:val="009703CB"/>
    <w:rsid w:val="0097117C"/>
    <w:rsid w:val="00971A4C"/>
    <w:rsid w:val="00971F08"/>
    <w:rsid w:val="00972021"/>
    <w:rsid w:val="0097324C"/>
    <w:rsid w:val="009751D4"/>
    <w:rsid w:val="0097603D"/>
    <w:rsid w:val="0097616F"/>
    <w:rsid w:val="0097690D"/>
    <w:rsid w:val="00976949"/>
    <w:rsid w:val="00976AE8"/>
    <w:rsid w:val="0097714A"/>
    <w:rsid w:val="009800D3"/>
    <w:rsid w:val="00980477"/>
    <w:rsid w:val="0098101D"/>
    <w:rsid w:val="00981199"/>
    <w:rsid w:val="00982CFF"/>
    <w:rsid w:val="00984A22"/>
    <w:rsid w:val="00985253"/>
    <w:rsid w:val="009853B3"/>
    <w:rsid w:val="009856F8"/>
    <w:rsid w:val="00985AF0"/>
    <w:rsid w:val="009871F1"/>
    <w:rsid w:val="00987AF3"/>
    <w:rsid w:val="00990123"/>
    <w:rsid w:val="00990630"/>
    <w:rsid w:val="00990BC2"/>
    <w:rsid w:val="00991195"/>
    <w:rsid w:val="0099123D"/>
    <w:rsid w:val="00991761"/>
    <w:rsid w:val="009934BE"/>
    <w:rsid w:val="00993A75"/>
    <w:rsid w:val="00994877"/>
    <w:rsid w:val="00994DCA"/>
    <w:rsid w:val="009960EC"/>
    <w:rsid w:val="009970DD"/>
    <w:rsid w:val="00997A49"/>
    <w:rsid w:val="00997DD2"/>
    <w:rsid w:val="009A0FBA"/>
    <w:rsid w:val="009A1601"/>
    <w:rsid w:val="009A2038"/>
    <w:rsid w:val="009A336A"/>
    <w:rsid w:val="009A3BB6"/>
    <w:rsid w:val="009A4230"/>
    <w:rsid w:val="009A462D"/>
    <w:rsid w:val="009A5CBA"/>
    <w:rsid w:val="009A6E62"/>
    <w:rsid w:val="009A7303"/>
    <w:rsid w:val="009B00CE"/>
    <w:rsid w:val="009B152C"/>
    <w:rsid w:val="009B1F30"/>
    <w:rsid w:val="009B2046"/>
    <w:rsid w:val="009B2EF9"/>
    <w:rsid w:val="009B3807"/>
    <w:rsid w:val="009B3AC2"/>
    <w:rsid w:val="009B3D4D"/>
    <w:rsid w:val="009B47CA"/>
    <w:rsid w:val="009B4DF4"/>
    <w:rsid w:val="009B528F"/>
    <w:rsid w:val="009B564E"/>
    <w:rsid w:val="009B5890"/>
    <w:rsid w:val="009B5CB1"/>
    <w:rsid w:val="009B6571"/>
    <w:rsid w:val="009B7E87"/>
    <w:rsid w:val="009B7F7F"/>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D7969"/>
    <w:rsid w:val="009E0259"/>
    <w:rsid w:val="009E068F"/>
    <w:rsid w:val="009E09A4"/>
    <w:rsid w:val="009E14E0"/>
    <w:rsid w:val="009E1634"/>
    <w:rsid w:val="009E2952"/>
    <w:rsid w:val="009E35DB"/>
    <w:rsid w:val="009E47A3"/>
    <w:rsid w:val="009E525F"/>
    <w:rsid w:val="009E5627"/>
    <w:rsid w:val="009E5963"/>
    <w:rsid w:val="009E6A7E"/>
    <w:rsid w:val="009F08F3"/>
    <w:rsid w:val="009F0F0D"/>
    <w:rsid w:val="009F26BF"/>
    <w:rsid w:val="009F344F"/>
    <w:rsid w:val="009F364E"/>
    <w:rsid w:val="009F3A28"/>
    <w:rsid w:val="009F4D4E"/>
    <w:rsid w:val="009F4DC1"/>
    <w:rsid w:val="009F4F2A"/>
    <w:rsid w:val="009F5170"/>
    <w:rsid w:val="009F534B"/>
    <w:rsid w:val="009F5559"/>
    <w:rsid w:val="009F749A"/>
    <w:rsid w:val="009F7E01"/>
    <w:rsid w:val="009F7EED"/>
    <w:rsid w:val="00A001E4"/>
    <w:rsid w:val="00A00286"/>
    <w:rsid w:val="00A015CC"/>
    <w:rsid w:val="00A02237"/>
    <w:rsid w:val="00A02547"/>
    <w:rsid w:val="00A02E44"/>
    <w:rsid w:val="00A031D8"/>
    <w:rsid w:val="00A0393F"/>
    <w:rsid w:val="00A03CF4"/>
    <w:rsid w:val="00A03D59"/>
    <w:rsid w:val="00A03E48"/>
    <w:rsid w:val="00A04734"/>
    <w:rsid w:val="00A048A8"/>
    <w:rsid w:val="00A04A46"/>
    <w:rsid w:val="00A04F49"/>
    <w:rsid w:val="00A0580B"/>
    <w:rsid w:val="00A06677"/>
    <w:rsid w:val="00A07C43"/>
    <w:rsid w:val="00A10747"/>
    <w:rsid w:val="00A11C8C"/>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575A"/>
    <w:rsid w:val="00A264A9"/>
    <w:rsid w:val="00A26777"/>
    <w:rsid w:val="00A26DCF"/>
    <w:rsid w:val="00A27785"/>
    <w:rsid w:val="00A30187"/>
    <w:rsid w:val="00A30D4C"/>
    <w:rsid w:val="00A318FE"/>
    <w:rsid w:val="00A32152"/>
    <w:rsid w:val="00A325F1"/>
    <w:rsid w:val="00A32A43"/>
    <w:rsid w:val="00A33186"/>
    <w:rsid w:val="00A3337D"/>
    <w:rsid w:val="00A342D0"/>
    <w:rsid w:val="00A3448A"/>
    <w:rsid w:val="00A36297"/>
    <w:rsid w:val="00A36BC8"/>
    <w:rsid w:val="00A37AEC"/>
    <w:rsid w:val="00A4002C"/>
    <w:rsid w:val="00A4051A"/>
    <w:rsid w:val="00A4088A"/>
    <w:rsid w:val="00A40C42"/>
    <w:rsid w:val="00A40DF9"/>
    <w:rsid w:val="00A41E2B"/>
    <w:rsid w:val="00A434D0"/>
    <w:rsid w:val="00A43A06"/>
    <w:rsid w:val="00A44BCA"/>
    <w:rsid w:val="00A44C2B"/>
    <w:rsid w:val="00A44D71"/>
    <w:rsid w:val="00A459E3"/>
    <w:rsid w:val="00A45B74"/>
    <w:rsid w:val="00A46913"/>
    <w:rsid w:val="00A47C26"/>
    <w:rsid w:val="00A513EF"/>
    <w:rsid w:val="00A519F6"/>
    <w:rsid w:val="00A51EDE"/>
    <w:rsid w:val="00A52E1D"/>
    <w:rsid w:val="00A54075"/>
    <w:rsid w:val="00A552C3"/>
    <w:rsid w:val="00A558F1"/>
    <w:rsid w:val="00A56733"/>
    <w:rsid w:val="00A57A87"/>
    <w:rsid w:val="00A610AE"/>
    <w:rsid w:val="00A61174"/>
    <w:rsid w:val="00A61499"/>
    <w:rsid w:val="00A61584"/>
    <w:rsid w:val="00A615D0"/>
    <w:rsid w:val="00A628C6"/>
    <w:rsid w:val="00A62A77"/>
    <w:rsid w:val="00A63483"/>
    <w:rsid w:val="00A6479C"/>
    <w:rsid w:val="00A64E49"/>
    <w:rsid w:val="00A6540B"/>
    <w:rsid w:val="00A657D7"/>
    <w:rsid w:val="00A6594C"/>
    <w:rsid w:val="00A65CED"/>
    <w:rsid w:val="00A660AC"/>
    <w:rsid w:val="00A664FE"/>
    <w:rsid w:val="00A668D6"/>
    <w:rsid w:val="00A66F9C"/>
    <w:rsid w:val="00A6729D"/>
    <w:rsid w:val="00A67E6C"/>
    <w:rsid w:val="00A71B99"/>
    <w:rsid w:val="00A73351"/>
    <w:rsid w:val="00A739D0"/>
    <w:rsid w:val="00A73D29"/>
    <w:rsid w:val="00A7467C"/>
    <w:rsid w:val="00A747F9"/>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8768C"/>
    <w:rsid w:val="00A879B3"/>
    <w:rsid w:val="00A913E2"/>
    <w:rsid w:val="00A92879"/>
    <w:rsid w:val="00A92A97"/>
    <w:rsid w:val="00A934CD"/>
    <w:rsid w:val="00A9442A"/>
    <w:rsid w:val="00A9509D"/>
    <w:rsid w:val="00A957DA"/>
    <w:rsid w:val="00AA016F"/>
    <w:rsid w:val="00AA0182"/>
    <w:rsid w:val="00AA13A3"/>
    <w:rsid w:val="00AA1ED6"/>
    <w:rsid w:val="00AA1F86"/>
    <w:rsid w:val="00AA2935"/>
    <w:rsid w:val="00AA2E15"/>
    <w:rsid w:val="00AA3375"/>
    <w:rsid w:val="00AA35CC"/>
    <w:rsid w:val="00AA3A09"/>
    <w:rsid w:val="00AA4FDC"/>
    <w:rsid w:val="00AA51D6"/>
    <w:rsid w:val="00AA5D94"/>
    <w:rsid w:val="00AA5DCC"/>
    <w:rsid w:val="00AA634D"/>
    <w:rsid w:val="00AA6412"/>
    <w:rsid w:val="00AA7CFE"/>
    <w:rsid w:val="00AB0BC8"/>
    <w:rsid w:val="00AB11CA"/>
    <w:rsid w:val="00AB14D9"/>
    <w:rsid w:val="00AB1ABD"/>
    <w:rsid w:val="00AB2000"/>
    <w:rsid w:val="00AB4AB8"/>
    <w:rsid w:val="00AB52EB"/>
    <w:rsid w:val="00AB5A6E"/>
    <w:rsid w:val="00AB655E"/>
    <w:rsid w:val="00AB6F7E"/>
    <w:rsid w:val="00AB7D1B"/>
    <w:rsid w:val="00AC007F"/>
    <w:rsid w:val="00AC021B"/>
    <w:rsid w:val="00AC027A"/>
    <w:rsid w:val="00AC08F7"/>
    <w:rsid w:val="00AC1373"/>
    <w:rsid w:val="00AC13DD"/>
    <w:rsid w:val="00AC18D2"/>
    <w:rsid w:val="00AC1D7D"/>
    <w:rsid w:val="00AC276E"/>
    <w:rsid w:val="00AC294C"/>
    <w:rsid w:val="00AC2ECD"/>
    <w:rsid w:val="00AC3119"/>
    <w:rsid w:val="00AC323C"/>
    <w:rsid w:val="00AC3805"/>
    <w:rsid w:val="00AC3836"/>
    <w:rsid w:val="00AC3E7F"/>
    <w:rsid w:val="00AC4299"/>
    <w:rsid w:val="00AC49FB"/>
    <w:rsid w:val="00AC5783"/>
    <w:rsid w:val="00AC5A10"/>
    <w:rsid w:val="00AC72F3"/>
    <w:rsid w:val="00AD0AA3"/>
    <w:rsid w:val="00AD15C7"/>
    <w:rsid w:val="00AD33C2"/>
    <w:rsid w:val="00AD3F94"/>
    <w:rsid w:val="00AD4A5A"/>
    <w:rsid w:val="00AD4D42"/>
    <w:rsid w:val="00AD5389"/>
    <w:rsid w:val="00AD5A61"/>
    <w:rsid w:val="00AD5FAA"/>
    <w:rsid w:val="00AE0DA7"/>
    <w:rsid w:val="00AE19E7"/>
    <w:rsid w:val="00AE1E65"/>
    <w:rsid w:val="00AE20C5"/>
    <w:rsid w:val="00AE27AC"/>
    <w:rsid w:val="00AE2FA6"/>
    <w:rsid w:val="00AE40E0"/>
    <w:rsid w:val="00AE4781"/>
    <w:rsid w:val="00AE4DBA"/>
    <w:rsid w:val="00AE4F07"/>
    <w:rsid w:val="00AE5A5E"/>
    <w:rsid w:val="00AE6121"/>
    <w:rsid w:val="00AE686F"/>
    <w:rsid w:val="00AE6A0D"/>
    <w:rsid w:val="00AE6FF7"/>
    <w:rsid w:val="00AF0400"/>
    <w:rsid w:val="00AF0AC0"/>
    <w:rsid w:val="00AF1AF4"/>
    <w:rsid w:val="00AF1C5D"/>
    <w:rsid w:val="00AF232C"/>
    <w:rsid w:val="00AF2BDB"/>
    <w:rsid w:val="00AF3273"/>
    <w:rsid w:val="00AF367E"/>
    <w:rsid w:val="00AF3B03"/>
    <w:rsid w:val="00AF42D7"/>
    <w:rsid w:val="00AF4494"/>
    <w:rsid w:val="00AF74AC"/>
    <w:rsid w:val="00B006C8"/>
    <w:rsid w:val="00B006FE"/>
    <w:rsid w:val="00B007CB"/>
    <w:rsid w:val="00B00CCE"/>
    <w:rsid w:val="00B0292E"/>
    <w:rsid w:val="00B02AA9"/>
    <w:rsid w:val="00B02FA3"/>
    <w:rsid w:val="00B03143"/>
    <w:rsid w:val="00B031D6"/>
    <w:rsid w:val="00B041DE"/>
    <w:rsid w:val="00B04438"/>
    <w:rsid w:val="00B05084"/>
    <w:rsid w:val="00B05CAD"/>
    <w:rsid w:val="00B06129"/>
    <w:rsid w:val="00B06475"/>
    <w:rsid w:val="00B07061"/>
    <w:rsid w:val="00B07093"/>
    <w:rsid w:val="00B074CD"/>
    <w:rsid w:val="00B07D10"/>
    <w:rsid w:val="00B1001C"/>
    <w:rsid w:val="00B10941"/>
    <w:rsid w:val="00B11187"/>
    <w:rsid w:val="00B11EA9"/>
    <w:rsid w:val="00B120C5"/>
    <w:rsid w:val="00B12259"/>
    <w:rsid w:val="00B12516"/>
    <w:rsid w:val="00B1274E"/>
    <w:rsid w:val="00B1325C"/>
    <w:rsid w:val="00B14AFA"/>
    <w:rsid w:val="00B14EAD"/>
    <w:rsid w:val="00B157F9"/>
    <w:rsid w:val="00B1755E"/>
    <w:rsid w:val="00B17757"/>
    <w:rsid w:val="00B17E61"/>
    <w:rsid w:val="00B20256"/>
    <w:rsid w:val="00B20D09"/>
    <w:rsid w:val="00B217EA"/>
    <w:rsid w:val="00B23055"/>
    <w:rsid w:val="00B230D2"/>
    <w:rsid w:val="00B2430D"/>
    <w:rsid w:val="00B2463C"/>
    <w:rsid w:val="00B24E7C"/>
    <w:rsid w:val="00B259AC"/>
    <w:rsid w:val="00B2618D"/>
    <w:rsid w:val="00B26384"/>
    <w:rsid w:val="00B26C8B"/>
    <w:rsid w:val="00B2763F"/>
    <w:rsid w:val="00B27654"/>
    <w:rsid w:val="00B27AAC"/>
    <w:rsid w:val="00B30929"/>
    <w:rsid w:val="00B30B75"/>
    <w:rsid w:val="00B312A5"/>
    <w:rsid w:val="00B31F09"/>
    <w:rsid w:val="00B323C1"/>
    <w:rsid w:val="00B344C6"/>
    <w:rsid w:val="00B361BA"/>
    <w:rsid w:val="00B36C46"/>
    <w:rsid w:val="00B372AA"/>
    <w:rsid w:val="00B4026B"/>
    <w:rsid w:val="00B40445"/>
    <w:rsid w:val="00B4058E"/>
    <w:rsid w:val="00B409E0"/>
    <w:rsid w:val="00B41888"/>
    <w:rsid w:val="00B41A62"/>
    <w:rsid w:val="00B41C49"/>
    <w:rsid w:val="00B42181"/>
    <w:rsid w:val="00B426A6"/>
    <w:rsid w:val="00B4343B"/>
    <w:rsid w:val="00B43B02"/>
    <w:rsid w:val="00B45A52"/>
    <w:rsid w:val="00B46175"/>
    <w:rsid w:val="00B468B7"/>
    <w:rsid w:val="00B46977"/>
    <w:rsid w:val="00B51736"/>
    <w:rsid w:val="00B52810"/>
    <w:rsid w:val="00B532F9"/>
    <w:rsid w:val="00B538AA"/>
    <w:rsid w:val="00B548B7"/>
    <w:rsid w:val="00B560D7"/>
    <w:rsid w:val="00B56D20"/>
    <w:rsid w:val="00B56DBE"/>
    <w:rsid w:val="00B570E4"/>
    <w:rsid w:val="00B57FE2"/>
    <w:rsid w:val="00B6027A"/>
    <w:rsid w:val="00B60E30"/>
    <w:rsid w:val="00B61304"/>
    <w:rsid w:val="00B61468"/>
    <w:rsid w:val="00B61942"/>
    <w:rsid w:val="00B62331"/>
    <w:rsid w:val="00B62922"/>
    <w:rsid w:val="00B62B97"/>
    <w:rsid w:val="00B62E30"/>
    <w:rsid w:val="00B63707"/>
    <w:rsid w:val="00B64CF9"/>
    <w:rsid w:val="00B664C7"/>
    <w:rsid w:val="00B66B1C"/>
    <w:rsid w:val="00B671E4"/>
    <w:rsid w:val="00B703A7"/>
    <w:rsid w:val="00B70D82"/>
    <w:rsid w:val="00B71DF5"/>
    <w:rsid w:val="00B720B7"/>
    <w:rsid w:val="00B739F6"/>
    <w:rsid w:val="00B746F2"/>
    <w:rsid w:val="00B7524B"/>
    <w:rsid w:val="00B75819"/>
    <w:rsid w:val="00B77243"/>
    <w:rsid w:val="00B779B8"/>
    <w:rsid w:val="00B80B26"/>
    <w:rsid w:val="00B80FDD"/>
    <w:rsid w:val="00B81A6C"/>
    <w:rsid w:val="00B81D4A"/>
    <w:rsid w:val="00B82E47"/>
    <w:rsid w:val="00B82F50"/>
    <w:rsid w:val="00B838EF"/>
    <w:rsid w:val="00B8397E"/>
    <w:rsid w:val="00B8486D"/>
    <w:rsid w:val="00B856B4"/>
    <w:rsid w:val="00B85DE5"/>
    <w:rsid w:val="00B865C4"/>
    <w:rsid w:val="00B87587"/>
    <w:rsid w:val="00B87BDE"/>
    <w:rsid w:val="00B90F73"/>
    <w:rsid w:val="00B9107B"/>
    <w:rsid w:val="00B9152F"/>
    <w:rsid w:val="00B92217"/>
    <w:rsid w:val="00B927D3"/>
    <w:rsid w:val="00B92A03"/>
    <w:rsid w:val="00B93B59"/>
    <w:rsid w:val="00B9406A"/>
    <w:rsid w:val="00B94E76"/>
    <w:rsid w:val="00B9530A"/>
    <w:rsid w:val="00B95915"/>
    <w:rsid w:val="00BA00B1"/>
    <w:rsid w:val="00BA0902"/>
    <w:rsid w:val="00BA0DE5"/>
    <w:rsid w:val="00BA2280"/>
    <w:rsid w:val="00BA2684"/>
    <w:rsid w:val="00BA2A08"/>
    <w:rsid w:val="00BA334D"/>
    <w:rsid w:val="00BA345B"/>
    <w:rsid w:val="00BA3947"/>
    <w:rsid w:val="00BA3E78"/>
    <w:rsid w:val="00BA4944"/>
    <w:rsid w:val="00BA54E0"/>
    <w:rsid w:val="00BA56D2"/>
    <w:rsid w:val="00BA5FE3"/>
    <w:rsid w:val="00BA6F14"/>
    <w:rsid w:val="00BA71E4"/>
    <w:rsid w:val="00BA76E0"/>
    <w:rsid w:val="00BA7749"/>
    <w:rsid w:val="00BB045C"/>
    <w:rsid w:val="00BB0C63"/>
    <w:rsid w:val="00BB1484"/>
    <w:rsid w:val="00BB20B6"/>
    <w:rsid w:val="00BB21CC"/>
    <w:rsid w:val="00BB2A25"/>
    <w:rsid w:val="00BB2FC0"/>
    <w:rsid w:val="00BB39B2"/>
    <w:rsid w:val="00BB51E9"/>
    <w:rsid w:val="00BB6E39"/>
    <w:rsid w:val="00BB7107"/>
    <w:rsid w:val="00BC0FDC"/>
    <w:rsid w:val="00BC2BA9"/>
    <w:rsid w:val="00BC3053"/>
    <w:rsid w:val="00BC32EF"/>
    <w:rsid w:val="00BC3BD4"/>
    <w:rsid w:val="00BC4D2E"/>
    <w:rsid w:val="00BC566B"/>
    <w:rsid w:val="00BC5CF6"/>
    <w:rsid w:val="00BC6433"/>
    <w:rsid w:val="00BC7F7D"/>
    <w:rsid w:val="00BD06AA"/>
    <w:rsid w:val="00BD2E87"/>
    <w:rsid w:val="00BD32FB"/>
    <w:rsid w:val="00BD48AC"/>
    <w:rsid w:val="00BD4FF1"/>
    <w:rsid w:val="00BD572D"/>
    <w:rsid w:val="00BD5EE9"/>
    <w:rsid w:val="00BD5F1A"/>
    <w:rsid w:val="00BD6B96"/>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A54"/>
    <w:rsid w:val="00BF2CB5"/>
    <w:rsid w:val="00BF3279"/>
    <w:rsid w:val="00BF387B"/>
    <w:rsid w:val="00BF5E90"/>
    <w:rsid w:val="00BF6A7A"/>
    <w:rsid w:val="00BF738B"/>
    <w:rsid w:val="00BF74C7"/>
    <w:rsid w:val="00C00051"/>
    <w:rsid w:val="00C004D2"/>
    <w:rsid w:val="00C015F1"/>
    <w:rsid w:val="00C01F33"/>
    <w:rsid w:val="00C023F7"/>
    <w:rsid w:val="00C0247F"/>
    <w:rsid w:val="00C024F0"/>
    <w:rsid w:val="00C02CC6"/>
    <w:rsid w:val="00C03C91"/>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757"/>
    <w:rsid w:val="00C168B9"/>
    <w:rsid w:val="00C16966"/>
    <w:rsid w:val="00C16D79"/>
    <w:rsid w:val="00C2053F"/>
    <w:rsid w:val="00C21CEC"/>
    <w:rsid w:val="00C2290F"/>
    <w:rsid w:val="00C24112"/>
    <w:rsid w:val="00C248E5"/>
    <w:rsid w:val="00C25A9D"/>
    <w:rsid w:val="00C25C72"/>
    <w:rsid w:val="00C268E6"/>
    <w:rsid w:val="00C279B5"/>
    <w:rsid w:val="00C27C45"/>
    <w:rsid w:val="00C30415"/>
    <w:rsid w:val="00C305B9"/>
    <w:rsid w:val="00C31541"/>
    <w:rsid w:val="00C35764"/>
    <w:rsid w:val="00C35917"/>
    <w:rsid w:val="00C37063"/>
    <w:rsid w:val="00C3719D"/>
    <w:rsid w:val="00C37938"/>
    <w:rsid w:val="00C37CB2"/>
    <w:rsid w:val="00C40974"/>
    <w:rsid w:val="00C40D9E"/>
    <w:rsid w:val="00C42018"/>
    <w:rsid w:val="00C435B3"/>
    <w:rsid w:val="00C4368D"/>
    <w:rsid w:val="00C4667C"/>
    <w:rsid w:val="00C473A5"/>
    <w:rsid w:val="00C502A7"/>
    <w:rsid w:val="00C52120"/>
    <w:rsid w:val="00C52124"/>
    <w:rsid w:val="00C526A0"/>
    <w:rsid w:val="00C52AA0"/>
    <w:rsid w:val="00C533E7"/>
    <w:rsid w:val="00C53F52"/>
    <w:rsid w:val="00C54995"/>
    <w:rsid w:val="00C549A6"/>
    <w:rsid w:val="00C54D41"/>
    <w:rsid w:val="00C559B6"/>
    <w:rsid w:val="00C562D7"/>
    <w:rsid w:val="00C56525"/>
    <w:rsid w:val="00C5749D"/>
    <w:rsid w:val="00C57EE1"/>
    <w:rsid w:val="00C60572"/>
    <w:rsid w:val="00C606B3"/>
    <w:rsid w:val="00C60783"/>
    <w:rsid w:val="00C61499"/>
    <w:rsid w:val="00C614A9"/>
    <w:rsid w:val="00C61D60"/>
    <w:rsid w:val="00C62345"/>
    <w:rsid w:val="00C62729"/>
    <w:rsid w:val="00C64672"/>
    <w:rsid w:val="00C64840"/>
    <w:rsid w:val="00C654D1"/>
    <w:rsid w:val="00C65671"/>
    <w:rsid w:val="00C65EC6"/>
    <w:rsid w:val="00C66AA2"/>
    <w:rsid w:val="00C66FAB"/>
    <w:rsid w:val="00C67CE6"/>
    <w:rsid w:val="00C70264"/>
    <w:rsid w:val="00C70667"/>
    <w:rsid w:val="00C70697"/>
    <w:rsid w:val="00C72093"/>
    <w:rsid w:val="00C72EF4"/>
    <w:rsid w:val="00C73288"/>
    <w:rsid w:val="00C744FE"/>
    <w:rsid w:val="00C75848"/>
    <w:rsid w:val="00C75D2F"/>
    <w:rsid w:val="00C767BE"/>
    <w:rsid w:val="00C768BF"/>
    <w:rsid w:val="00C76E3C"/>
    <w:rsid w:val="00C77764"/>
    <w:rsid w:val="00C7782F"/>
    <w:rsid w:val="00C806F9"/>
    <w:rsid w:val="00C810C4"/>
    <w:rsid w:val="00C8134D"/>
    <w:rsid w:val="00C81568"/>
    <w:rsid w:val="00C81FB2"/>
    <w:rsid w:val="00C81FF9"/>
    <w:rsid w:val="00C82F01"/>
    <w:rsid w:val="00C83F7A"/>
    <w:rsid w:val="00C84621"/>
    <w:rsid w:val="00C86A5A"/>
    <w:rsid w:val="00C86E5C"/>
    <w:rsid w:val="00C874D4"/>
    <w:rsid w:val="00C8781C"/>
    <w:rsid w:val="00C87A42"/>
    <w:rsid w:val="00C9027A"/>
    <w:rsid w:val="00C9068E"/>
    <w:rsid w:val="00C90AAE"/>
    <w:rsid w:val="00C90D51"/>
    <w:rsid w:val="00C92593"/>
    <w:rsid w:val="00C92D97"/>
    <w:rsid w:val="00C92F9E"/>
    <w:rsid w:val="00C93814"/>
    <w:rsid w:val="00C9398A"/>
    <w:rsid w:val="00C93C4B"/>
    <w:rsid w:val="00C944AB"/>
    <w:rsid w:val="00C94B80"/>
    <w:rsid w:val="00C959CC"/>
    <w:rsid w:val="00C95B40"/>
    <w:rsid w:val="00C95D05"/>
    <w:rsid w:val="00C96AF6"/>
    <w:rsid w:val="00C97564"/>
    <w:rsid w:val="00C97874"/>
    <w:rsid w:val="00C97909"/>
    <w:rsid w:val="00CA03E8"/>
    <w:rsid w:val="00CA0C6C"/>
    <w:rsid w:val="00CA1A2D"/>
    <w:rsid w:val="00CA1ED8"/>
    <w:rsid w:val="00CA318E"/>
    <w:rsid w:val="00CA3B3C"/>
    <w:rsid w:val="00CA3BAD"/>
    <w:rsid w:val="00CA4AC3"/>
    <w:rsid w:val="00CA5328"/>
    <w:rsid w:val="00CA5904"/>
    <w:rsid w:val="00CA6006"/>
    <w:rsid w:val="00CA7C13"/>
    <w:rsid w:val="00CA7FF2"/>
    <w:rsid w:val="00CB0301"/>
    <w:rsid w:val="00CB0874"/>
    <w:rsid w:val="00CB1603"/>
    <w:rsid w:val="00CB18A9"/>
    <w:rsid w:val="00CB19D0"/>
    <w:rsid w:val="00CB1F63"/>
    <w:rsid w:val="00CB298C"/>
    <w:rsid w:val="00CB3F8A"/>
    <w:rsid w:val="00CB46B9"/>
    <w:rsid w:val="00CB50E8"/>
    <w:rsid w:val="00CB5240"/>
    <w:rsid w:val="00CB5488"/>
    <w:rsid w:val="00CB5624"/>
    <w:rsid w:val="00CB5807"/>
    <w:rsid w:val="00CB5EEC"/>
    <w:rsid w:val="00CB6783"/>
    <w:rsid w:val="00CB691E"/>
    <w:rsid w:val="00CB7170"/>
    <w:rsid w:val="00CB7500"/>
    <w:rsid w:val="00CC040E"/>
    <w:rsid w:val="00CC0CB0"/>
    <w:rsid w:val="00CC111F"/>
    <w:rsid w:val="00CC15BB"/>
    <w:rsid w:val="00CC16DE"/>
    <w:rsid w:val="00CC182C"/>
    <w:rsid w:val="00CC1B6C"/>
    <w:rsid w:val="00CC1E21"/>
    <w:rsid w:val="00CC2011"/>
    <w:rsid w:val="00CC20E5"/>
    <w:rsid w:val="00CC295F"/>
    <w:rsid w:val="00CC2A03"/>
    <w:rsid w:val="00CC337C"/>
    <w:rsid w:val="00CC37CD"/>
    <w:rsid w:val="00CC3B73"/>
    <w:rsid w:val="00CC3EA0"/>
    <w:rsid w:val="00CC4780"/>
    <w:rsid w:val="00CC51BF"/>
    <w:rsid w:val="00CC683C"/>
    <w:rsid w:val="00CC7B45"/>
    <w:rsid w:val="00CD1188"/>
    <w:rsid w:val="00CD1C46"/>
    <w:rsid w:val="00CD2606"/>
    <w:rsid w:val="00CD2702"/>
    <w:rsid w:val="00CD2ED1"/>
    <w:rsid w:val="00CD337B"/>
    <w:rsid w:val="00CD356F"/>
    <w:rsid w:val="00CD3D6C"/>
    <w:rsid w:val="00CD43A3"/>
    <w:rsid w:val="00CD445C"/>
    <w:rsid w:val="00CD51CF"/>
    <w:rsid w:val="00CD51DC"/>
    <w:rsid w:val="00CD523D"/>
    <w:rsid w:val="00CD6522"/>
    <w:rsid w:val="00CD6524"/>
    <w:rsid w:val="00CD67B0"/>
    <w:rsid w:val="00CD6F71"/>
    <w:rsid w:val="00CD73AE"/>
    <w:rsid w:val="00CE0424"/>
    <w:rsid w:val="00CE0997"/>
    <w:rsid w:val="00CE1CE0"/>
    <w:rsid w:val="00CE1E20"/>
    <w:rsid w:val="00CE21E0"/>
    <w:rsid w:val="00CE244A"/>
    <w:rsid w:val="00CE2F04"/>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0C4"/>
    <w:rsid w:val="00CF5351"/>
    <w:rsid w:val="00CF5402"/>
    <w:rsid w:val="00CF55C6"/>
    <w:rsid w:val="00CF6199"/>
    <w:rsid w:val="00CF625B"/>
    <w:rsid w:val="00CF6424"/>
    <w:rsid w:val="00CF673F"/>
    <w:rsid w:val="00CF687E"/>
    <w:rsid w:val="00CF6D45"/>
    <w:rsid w:val="00CF73FB"/>
    <w:rsid w:val="00CF74D7"/>
    <w:rsid w:val="00D01803"/>
    <w:rsid w:val="00D01B15"/>
    <w:rsid w:val="00D02615"/>
    <w:rsid w:val="00D0349B"/>
    <w:rsid w:val="00D04024"/>
    <w:rsid w:val="00D045BD"/>
    <w:rsid w:val="00D05D75"/>
    <w:rsid w:val="00D10249"/>
    <w:rsid w:val="00D10412"/>
    <w:rsid w:val="00D115AF"/>
    <w:rsid w:val="00D115C3"/>
    <w:rsid w:val="00D11897"/>
    <w:rsid w:val="00D11954"/>
    <w:rsid w:val="00D1277D"/>
    <w:rsid w:val="00D13135"/>
    <w:rsid w:val="00D135E1"/>
    <w:rsid w:val="00D13E4E"/>
    <w:rsid w:val="00D14FBB"/>
    <w:rsid w:val="00D15545"/>
    <w:rsid w:val="00D15612"/>
    <w:rsid w:val="00D206DF"/>
    <w:rsid w:val="00D229F7"/>
    <w:rsid w:val="00D23318"/>
    <w:rsid w:val="00D239A7"/>
    <w:rsid w:val="00D23BBF"/>
    <w:rsid w:val="00D23F47"/>
    <w:rsid w:val="00D23F7A"/>
    <w:rsid w:val="00D245C7"/>
    <w:rsid w:val="00D24B23"/>
    <w:rsid w:val="00D265DA"/>
    <w:rsid w:val="00D26A98"/>
    <w:rsid w:val="00D27BEC"/>
    <w:rsid w:val="00D302FA"/>
    <w:rsid w:val="00D30F37"/>
    <w:rsid w:val="00D310D0"/>
    <w:rsid w:val="00D3233E"/>
    <w:rsid w:val="00D336DF"/>
    <w:rsid w:val="00D35214"/>
    <w:rsid w:val="00D35DEE"/>
    <w:rsid w:val="00D36E71"/>
    <w:rsid w:val="00D36EF4"/>
    <w:rsid w:val="00D37D87"/>
    <w:rsid w:val="00D40B33"/>
    <w:rsid w:val="00D410C6"/>
    <w:rsid w:val="00D41FE8"/>
    <w:rsid w:val="00D429F5"/>
    <w:rsid w:val="00D42D63"/>
    <w:rsid w:val="00D4318F"/>
    <w:rsid w:val="00D438BF"/>
    <w:rsid w:val="00D43998"/>
    <w:rsid w:val="00D440F8"/>
    <w:rsid w:val="00D447EB"/>
    <w:rsid w:val="00D44E22"/>
    <w:rsid w:val="00D45120"/>
    <w:rsid w:val="00D4612D"/>
    <w:rsid w:val="00D4669B"/>
    <w:rsid w:val="00D46CCE"/>
    <w:rsid w:val="00D471D7"/>
    <w:rsid w:val="00D47F78"/>
    <w:rsid w:val="00D507D8"/>
    <w:rsid w:val="00D53E67"/>
    <w:rsid w:val="00D546FF"/>
    <w:rsid w:val="00D55AD5"/>
    <w:rsid w:val="00D565A9"/>
    <w:rsid w:val="00D56AA8"/>
    <w:rsid w:val="00D5708F"/>
    <w:rsid w:val="00D576CA"/>
    <w:rsid w:val="00D61783"/>
    <w:rsid w:val="00D61AF5"/>
    <w:rsid w:val="00D62849"/>
    <w:rsid w:val="00D62C83"/>
    <w:rsid w:val="00D63024"/>
    <w:rsid w:val="00D6378D"/>
    <w:rsid w:val="00D6401E"/>
    <w:rsid w:val="00D64136"/>
    <w:rsid w:val="00D652B5"/>
    <w:rsid w:val="00D65CFA"/>
    <w:rsid w:val="00D66155"/>
    <w:rsid w:val="00D6662B"/>
    <w:rsid w:val="00D668E2"/>
    <w:rsid w:val="00D67637"/>
    <w:rsid w:val="00D708B0"/>
    <w:rsid w:val="00D708D6"/>
    <w:rsid w:val="00D728EC"/>
    <w:rsid w:val="00D73186"/>
    <w:rsid w:val="00D752CA"/>
    <w:rsid w:val="00D760B9"/>
    <w:rsid w:val="00D77B1D"/>
    <w:rsid w:val="00D8021F"/>
    <w:rsid w:val="00D80383"/>
    <w:rsid w:val="00D81357"/>
    <w:rsid w:val="00D820CA"/>
    <w:rsid w:val="00D823C6"/>
    <w:rsid w:val="00D8256E"/>
    <w:rsid w:val="00D8327F"/>
    <w:rsid w:val="00D85418"/>
    <w:rsid w:val="00D8622F"/>
    <w:rsid w:val="00D86CA3"/>
    <w:rsid w:val="00D87125"/>
    <w:rsid w:val="00D871CE"/>
    <w:rsid w:val="00D9133C"/>
    <w:rsid w:val="00D9139A"/>
    <w:rsid w:val="00D9155E"/>
    <w:rsid w:val="00D9196D"/>
    <w:rsid w:val="00D92982"/>
    <w:rsid w:val="00D93242"/>
    <w:rsid w:val="00D93EF6"/>
    <w:rsid w:val="00D93F32"/>
    <w:rsid w:val="00D95348"/>
    <w:rsid w:val="00D95461"/>
    <w:rsid w:val="00D95894"/>
    <w:rsid w:val="00D95B17"/>
    <w:rsid w:val="00DA0B3D"/>
    <w:rsid w:val="00DA0BB4"/>
    <w:rsid w:val="00DA0DB1"/>
    <w:rsid w:val="00DA305E"/>
    <w:rsid w:val="00DA4864"/>
    <w:rsid w:val="00DA5417"/>
    <w:rsid w:val="00DA542F"/>
    <w:rsid w:val="00DA56E8"/>
    <w:rsid w:val="00DA582E"/>
    <w:rsid w:val="00DA59BD"/>
    <w:rsid w:val="00DA673D"/>
    <w:rsid w:val="00DB033D"/>
    <w:rsid w:val="00DB06BD"/>
    <w:rsid w:val="00DB0A9F"/>
    <w:rsid w:val="00DB23A7"/>
    <w:rsid w:val="00DB2D3F"/>
    <w:rsid w:val="00DB377D"/>
    <w:rsid w:val="00DB4517"/>
    <w:rsid w:val="00DB46BF"/>
    <w:rsid w:val="00DB4CBF"/>
    <w:rsid w:val="00DB652B"/>
    <w:rsid w:val="00DB7B88"/>
    <w:rsid w:val="00DB7FCC"/>
    <w:rsid w:val="00DC0BBD"/>
    <w:rsid w:val="00DC0F20"/>
    <w:rsid w:val="00DC2D36"/>
    <w:rsid w:val="00DC3C06"/>
    <w:rsid w:val="00DC403B"/>
    <w:rsid w:val="00DC475D"/>
    <w:rsid w:val="00DC4D74"/>
    <w:rsid w:val="00DC53EF"/>
    <w:rsid w:val="00DC5C3D"/>
    <w:rsid w:val="00DC5FEB"/>
    <w:rsid w:val="00DC6B21"/>
    <w:rsid w:val="00DC6F68"/>
    <w:rsid w:val="00DC7173"/>
    <w:rsid w:val="00DD03B7"/>
    <w:rsid w:val="00DD210A"/>
    <w:rsid w:val="00DD3038"/>
    <w:rsid w:val="00DD3C8F"/>
    <w:rsid w:val="00DD3CCB"/>
    <w:rsid w:val="00DD4F58"/>
    <w:rsid w:val="00DD567E"/>
    <w:rsid w:val="00DD587A"/>
    <w:rsid w:val="00DD6808"/>
    <w:rsid w:val="00DD6C7A"/>
    <w:rsid w:val="00DE147B"/>
    <w:rsid w:val="00DE3B31"/>
    <w:rsid w:val="00DE5608"/>
    <w:rsid w:val="00DE58D0"/>
    <w:rsid w:val="00DE654F"/>
    <w:rsid w:val="00DE6AB6"/>
    <w:rsid w:val="00DE77E0"/>
    <w:rsid w:val="00DF0ADE"/>
    <w:rsid w:val="00DF0B6E"/>
    <w:rsid w:val="00DF15E0"/>
    <w:rsid w:val="00DF16B6"/>
    <w:rsid w:val="00DF30A5"/>
    <w:rsid w:val="00DF37A0"/>
    <w:rsid w:val="00DF449E"/>
    <w:rsid w:val="00DF54D0"/>
    <w:rsid w:val="00DF678F"/>
    <w:rsid w:val="00DF6C40"/>
    <w:rsid w:val="00DF7389"/>
    <w:rsid w:val="00E0076B"/>
    <w:rsid w:val="00E00C75"/>
    <w:rsid w:val="00E01C96"/>
    <w:rsid w:val="00E03302"/>
    <w:rsid w:val="00E03936"/>
    <w:rsid w:val="00E03CD5"/>
    <w:rsid w:val="00E06316"/>
    <w:rsid w:val="00E0661F"/>
    <w:rsid w:val="00E100F7"/>
    <w:rsid w:val="00E10ACB"/>
    <w:rsid w:val="00E10FA8"/>
    <w:rsid w:val="00E110E7"/>
    <w:rsid w:val="00E111EE"/>
    <w:rsid w:val="00E118B1"/>
    <w:rsid w:val="00E11B20"/>
    <w:rsid w:val="00E12ABB"/>
    <w:rsid w:val="00E13643"/>
    <w:rsid w:val="00E13995"/>
    <w:rsid w:val="00E15017"/>
    <w:rsid w:val="00E1518F"/>
    <w:rsid w:val="00E15A40"/>
    <w:rsid w:val="00E16556"/>
    <w:rsid w:val="00E16867"/>
    <w:rsid w:val="00E17FA2"/>
    <w:rsid w:val="00E21688"/>
    <w:rsid w:val="00E22330"/>
    <w:rsid w:val="00E23A31"/>
    <w:rsid w:val="00E257C8"/>
    <w:rsid w:val="00E26D40"/>
    <w:rsid w:val="00E27C9C"/>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49B"/>
    <w:rsid w:val="00E35559"/>
    <w:rsid w:val="00E35AA1"/>
    <w:rsid w:val="00E35DB9"/>
    <w:rsid w:val="00E3656A"/>
    <w:rsid w:val="00E3723A"/>
    <w:rsid w:val="00E37860"/>
    <w:rsid w:val="00E402DE"/>
    <w:rsid w:val="00E404E4"/>
    <w:rsid w:val="00E40D8E"/>
    <w:rsid w:val="00E413A5"/>
    <w:rsid w:val="00E429A8"/>
    <w:rsid w:val="00E44630"/>
    <w:rsid w:val="00E446F1"/>
    <w:rsid w:val="00E4479F"/>
    <w:rsid w:val="00E4541C"/>
    <w:rsid w:val="00E4629A"/>
    <w:rsid w:val="00E4632F"/>
    <w:rsid w:val="00E46886"/>
    <w:rsid w:val="00E479CE"/>
    <w:rsid w:val="00E47AEF"/>
    <w:rsid w:val="00E51399"/>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0376"/>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5F40"/>
    <w:rsid w:val="00E76763"/>
    <w:rsid w:val="00E76C92"/>
    <w:rsid w:val="00E7757D"/>
    <w:rsid w:val="00E77DC1"/>
    <w:rsid w:val="00E80124"/>
    <w:rsid w:val="00E80D40"/>
    <w:rsid w:val="00E8234C"/>
    <w:rsid w:val="00E8267D"/>
    <w:rsid w:val="00E82801"/>
    <w:rsid w:val="00E83944"/>
    <w:rsid w:val="00E83AA9"/>
    <w:rsid w:val="00E83D4F"/>
    <w:rsid w:val="00E8586C"/>
    <w:rsid w:val="00E85928"/>
    <w:rsid w:val="00E8671D"/>
    <w:rsid w:val="00E86D38"/>
    <w:rsid w:val="00E86D5D"/>
    <w:rsid w:val="00E87382"/>
    <w:rsid w:val="00E87822"/>
    <w:rsid w:val="00E87C75"/>
    <w:rsid w:val="00E90395"/>
    <w:rsid w:val="00E90C5D"/>
    <w:rsid w:val="00E90E49"/>
    <w:rsid w:val="00E917F9"/>
    <w:rsid w:val="00E920CC"/>
    <w:rsid w:val="00E9291C"/>
    <w:rsid w:val="00E93C38"/>
    <w:rsid w:val="00E93FFE"/>
    <w:rsid w:val="00E94CFE"/>
    <w:rsid w:val="00E94F8A"/>
    <w:rsid w:val="00E95D1C"/>
    <w:rsid w:val="00E96B51"/>
    <w:rsid w:val="00E979C0"/>
    <w:rsid w:val="00EA1520"/>
    <w:rsid w:val="00EA1C06"/>
    <w:rsid w:val="00EA20A4"/>
    <w:rsid w:val="00EA23AF"/>
    <w:rsid w:val="00EA400D"/>
    <w:rsid w:val="00EA450C"/>
    <w:rsid w:val="00EA535D"/>
    <w:rsid w:val="00EA5669"/>
    <w:rsid w:val="00EA7A41"/>
    <w:rsid w:val="00EB0096"/>
    <w:rsid w:val="00EB072B"/>
    <w:rsid w:val="00EB077B"/>
    <w:rsid w:val="00EB1033"/>
    <w:rsid w:val="00EB1A89"/>
    <w:rsid w:val="00EB204A"/>
    <w:rsid w:val="00EB264C"/>
    <w:rsid w:val="00EB2E8C"/>
    <w:rsid w:val="00EB2FFC"/>
    <w:rsid w:val="00EB4EA2"/>
    <w:rsid w:val="00EB6F23"/>
    <w:rsid w:val="00EB7498"/>
    <w:rsid w:val="00EC06E9"/>
    <w:rsid w:val="00EC0C4F"/>
    <w:rsid w:val="00EC0E19"/>
    <w:rsid w:val="00EC223B"/>
    <w:rsid w:val="00EC24D5"/>
    <w:rsid w:val="00EC27C6"/>
    <w:rsid w:val="00EC3667"/>
    <w:rsid w:val="00EC3A1A"/>
    <w:rsid w:val="00EC3E5E"/>
    <w:rsid w:val="00EC3F2D"/>
    <w:rsid w:val="00EC4207"/>
    <w:rsid w:val="00EC4D86"/>
    <w:rsid w:val="00EC5653"/>
    <w:rsid w:val="00EC5798"/>
    <w:rsid w:val="00EC60B0"/>
    <w:rsid w:val="00EC6573"/>
    <w:rsid w:val="00EC6DB3"/>
    <w:rsid w:val="00EC6EE4"/>
    <w:rsid w:val="00EC71CE"/>
    <w:rsid w:val="00EC7569"/>
    <w:rsid w:val="00ED012B"/>
    <w:rsid w:val="00ED0DAB"/>
    <w:rsid w:val="00ED1006"/>
    <w:rsid w:val="00ED18F9"/>
    <w:rsid w:val="00ED1C33"/>
    <w:rsid w:val="00ED1F53"/>
    <w:rsid w:val="00ED26CC"/>
    <w:rsid w:val="00ED2715"/>
    <w:rsid w:val="00ED2B92"/>
    <w:rsid w:val="00ED3357"/>
    <w:rsid w:val="00ED359A"/>
    <w:rsid w:val="00ED36AD"/>
    <w:rsid w:val="00ED420C"/>
    <w:rsid w:val="00ED42E8"/>
    <w:rsid w:val="00ED4D8B"/>
    <w:rsid w:val="00ED514A"/>
    <w:rsid w:val="00ED53CA"/>
    <w:rsid w:val="00ED6C82"/>
    <w:rsid w:val="00ED7876"/>
    <w:rsid w:val="00EE204F"/>
    <w:rsid w:val="00EE300D"/>
    <w:rsid w:val="00EE4494"/>
    <w:rsid w:val="00EE51E8"/>
    <w:rsid w:val="00EE6459"/>
    <w:rsid w:val="00EF088C"/>
    <w:rsid w:val="00EF0CA2"/>
    <w:rsid w:val="00EF17E3"/>
    <w:rsid w:val="00EF18FE"/>
    <w:rsid w:val="00EF37E7"/>
    <w:rsid w:val="00EF48C0"/>
    <w:rsid w:val="00EF5787"/>
    <w:rsid w:val="00EF60D0"/>
    <w:rsid w:val="00EF6A75"/>
    <w:rsid w:val="00EF7D43"/>
    <w:rsid w:val="00EF7FD0"/>
    <w:rsid w:val="00F00B17"/>
    <w:rsid w:val="00F015D1"/>
    <w:rsid w:val="00F044B7"/>
    <w:rsid w:val="00F050D1"/>
    <w:rsid w:val="00F0528D"/>
    <w:rsid w:val="00F0579C"/>
    <w:rsid w:val="00F05B37"/>
    <w:rsid w:val="00F063CF"/>
    <w:rsid w:val="00F06C67"/>
    <w:rsid w:val="00F06DFD"/>
    <w:rsid w:val="00F071D1"/>
    <w:rsid w:val="00F07533"/>
    <w:rsid w:val="00F07A40"/>
    <w:rsid w:val="00F07D2F"/>
    <w:rsid w:val="00F100E2"/>
    <w:rsid w:val="00F10629"/>
    <w:rsid w:val="00F10890"/>
    <w:rsid w:val="00F117A1"/>
    <w:rsid w:val="00F127E0"/>
    <w:rsid w:val="00F13D1A"/>
    <w:rsid w:val="00F14461"/>
    <w:rsid w:val="00F149B0"/>
    <w:rsid w:val="00F149DA"/>
    <w:rsid w:val="00F14B80"/>
    <w:rsid w:val="00F15F85"/>
    <w:rsid w:val="00F15FA5"/>
    <w:rsid w:val="00F16BF2"/>
    <w:rsid w:val="00F17B49"/>
    <w:rsid w:val="00F209B7"/>
    <w:rsid w:val="00F20F5C"/>
    <w:rsid w:val="00F23718"/>
    <w:rsid w:val="00F2376F"/>
    <w:rsid w:val="00F243D8"/>
    <w:rsid w:val="00F2470F"/>
    <w:rsid w:val="00F24776"/>
    <w:rsid w:val="00F25FDD"/>
    <w:rsid w:val="00F26046"/>
    <w:rsid w:val="00F267E5"/>
    <w:rsid w:val="00F2689D"/>
    <w:rsid w:val="00F27A21"/>
    <w:rsid w:val="00F27A73"/>
    <w:rsid w:val="00F30828"/>
    <w:rsid w:val="00F30950"/>
    <w:rsid w:val="00F30D92"/>
    <w:rsid w:val="00F313D6"/>
    <w:rsid w:val="00F31CA4"/>
    <w:rsid w:val="00F31DEB"/>
    <w:rsid w:val="00F3256E"/>
    <w:rsid w:val="00F34C91"/>
    <w:rsid w:val="00F3526B"/>
    <w:rsid w:val="00F35E15"/>
    <w:rsid w:val="00F37517"/>
    <w:rsid w:val="00F40F0C"/>
    <w:rsid w:val="00F4170C"/>
    <w:rsid w:val="00F4330A"/>
    <w:rsid w:val="00F44D67"/>
    <w:rsid w:val="00F4766C"/>
    <w:rsid w:val="00F5003E"/>
    <w:rsid w:val="00F5060E"/>
    <w:rsid w:val="00F507D1"/>
    <w:rsid w:val="00F519CE"/>
    <w:rsid w:val="00F51ADA"/>
    <w:rsid w:val="00F53177"/>
    <w:rsid w:val="00F545D9"/>
    <w:rsid w:val="00F54CC5"/>
    <w:rsid w:val="00F550E5"/>
    <w:rsid w:val="00F55193"/>
    <w:rsid w:val="00F55E66"/>
    <w:rsid w:val="00F56147"/>
    <w:rsid w:val="00F56FA5"/>
    <w:rsid w:val="00F5743D"/>
    <w:rsid w:val="00F60197"/>
    <w:rsid w:val="00F60203"/>
    <w:rsid w:val="00F607C5"/>
    <w:rsid w:val="00F60860"/>
    <w:rsid w:val="00F609F4"/>
    <w:rsid w:val="00F60DEA"/>
    <w:rsid w:val="00F618EC"/>
    <w:rsid w:val="00F6302A"/>
    <w:rsid w:val="00F6364A"/>
    <w:rsid w:val="00F63950"/>
    <w:rsid w:val="00F63ED6"/>
    <w:rsid w:val="00F643AD"/>
    <w:rsid w:val="00F64829"/>
    <w:rsid w:val="00F64C2B"/>
    <w:rsid w:val="00F64F25"/>
    <w:rsid w:val="00F651BE"/>
    <w:rsid w:val="00F65484"/>
    <w:rsid w:val="00F65A66"/>
    <w:rsid w:val="00F65ADC"/>
    <w:rsid w:val="00F663A2"/>
    <w:rsid w:val="00F6661E"/>
    <w:rsid w:val="00F67AE6"/>
    <w:rsid w:val="00F67F53"/>
    <w:rsid w:val="00F70375"/>
    <w:rsid w:val="00F703BE"/>
    <w:rsid w:val="00F708F0"/>
    <w:rsid w:val="00F71886"/>
    <w:rsid w:val="00F71BF0"/>
    <w:rsid w:val="00F71E1E"/>
    <w:rsid w:val="00F71F69"/>
    <w:rsid w:val="00F7205B"/>
    <w:rsid w:val="00F720DE"/>
    <w:rsid w:val="00F72B72"/>
    <w:rsid w:val="00F7469D"/>
    <w:rsid w:val="00F74BB9"/>
    <w:rsid w:val="00F75582"/>
    <w:rsid w:val="00F75DEA"/>
    <w:rsid w:val="00F767A0"/>
    <w:rsid w:val="00F76EFA"/>
    <w:rsid w:val="00F77422"/>
    <w:rsid w:val="00F77C07"/>
    <w:rsid w:val="00F77CA1"/>
    <w:rsid w:val="00F804BE"/>
    <w:rsid w:val="00F805D0"/>
    <w:rsid w:val="00F80EE7"/>
    <w:rsid w:val="00F817CE"/>
    <w:rsid w:val="00F824FC"/>
    <w:rsid w:val="00F82C6C"/>
    <w:rsid w:val="00F842B9"/>
    <w:rsid w:val="00F8456C"/>
    <w:rsid w:val="00F84E5D"/>
    <w:rsid w:val="00F859D8"/>
    <w:rsid w:val="00F860D4"/>
    <w:rsid w:val="00F860DC"/>
    <w:rsid w:val="00F8662A"/>
    <w:rsid w:val="00F868F5"/>
    <w:rsid w:val="00F9056A"/>
    <w:rsid w:val="00F908D6"/>
    <w:rsid w:val="00F90AAE"/>
    <w:rsid w:val="00F90F36"/>
    <w:rsid w:val="00F90F8D"/>
    <w:rsid w:val="00F912C2"/>
    <w:rsid w:val="00F921EB"/>
    <w:rsid w:val="00F9251D"/>
    <w:rsid w:val="00F92782"/>
    <w:rsid w:val="00F92783"/>
    <w:rsid w:val="00F92EA5"/>
    <w:rsid w:val="00F93AA9"/>
    <w:rsid w:val="00F93B1C"/>
    <w:rsid w:val="00F93B50"/>
    <w:rsid w:val="00F95154"/>
    <w:rsid w:val="00F95AEB"/>
    <w:rsid w:val="00F96151"/>
    <w:rsid w:val="00F966C6"/>
    <w:rsid w:val="00F96985"/>
    <w:rsid w:val="00F97838"/>
    <w:rsid w:val="00FA042E"/>
    <w:rsid w:val="00FA1950"/>
    <w:rsid w:val="00FA204E"/>
    <w:rsid w:val="00FA2BB3"/>
    <w:rsid w:val="00FA3A26"/>
    <w:rsid w:val="00FA4E3F"/>
    <w:rsid w:val="00FA5024"/>
    <w:rsid w:val="00FA5261"/>
    <w:rsid w:val="00FA540A"/>
    <w:rsid w:val="00FA6FFD"/>
    <w:rsid w:val="00FA7325"/>
    <w:rsid w:val="00FA7904"/>
    <w:rsid w:val="00FB0819"/>
    <w:rsid w:val="00FB0D81"/>
    <w:rsid w:val="00FB4C80"/>
    <w:rsid w:val="00FB5711"/>
    <w:rsid w:val="00FB5B84"/>
    <w:rsid w:val="00FB5E85"/>
    <w:rsid w:val="00FB67E0"/>
    <w:rsid w:val="00FB6A6A"/>
    <w:rsid w:val="00FB73D7"/>
    <w:rsid w:val="00FB7AB2"/>
    <w:rsid w:val="00FB7E48"/>
    <w:rsid w:val="00FC00B6"/>
    <w:rsid w:val="00FC2E96"/>
    <w:rsid w:val="00FC31DF"/>
    <w:rsid w:val="00FC36B9"/>
    <w:rsid w:val="00FC3D79"/>
    <w:rsid w:val="00FC3FA5"/>
    <w:rsid w:val="00FC467E"/>
    <w:rsid w:val="00FC6904"/>
    <w:rsid w:val="00FC7429"/>
    <w:rsid w:val="00FC7A66"/>
    <w:rsid w:val="00FC7A68"/>
    <w:rsid w:val="00FD07F6"/>
    <w:rsid w:val="00FD113F"/>
    <w:rsid w:val="00FD11CD"/>
    <w:rsid w:val="00FD1EC8"/>
    <w:rsid w:val="00FD37AD"/>
    <w:rsid w:val="00FD47ED"/>
    <w:rsid w:val="00FD6789"/>
    <w:rsid w:val="00FD6DBE"/>
    <w:rsid w:val="00FD7331"/>
    <w:rsid w:val="00FD74DB"/>
    <w:rsid w:val="00FD7660"/>
    <w:rsid w:val="00FD7EE7"/>
    <w:rsid w:val="00FE0655"/>
    <w:rsid w:val="00FE13E0"/>
    <w:rsid w:val="00FE1A56"/>
    <w:rsid w:val="00FE1F82"/>
    <w:rsid w:val="00FE200E"/>
    <w:rsid w:val="00FE2365"/>
    <w:rsid w:val="00FE3547"/>
    <w:rsid w:val="00FE37D7"/>
    <w:rsid w:val="00FE3BE8"/>
    <w:rsid w:val="00FE41E6"/>
    <w:rsid w:val="00FE45F2"/>
    <w:rsid w:val="00FE4C7B"/>
    <w:rsid w:val="00FE5AC3"/>
    <w:rsid w:val="00FE631C"/>
    <w:rsid w:val="00FE7005"/>
    <w:rsid w:val="00FE702E"/>
    <w:rsid w:val="00FE7336"/>
    <w:rsid w:val="00FE756E"/>
    <w:rsid w:val="00FE787C"/>
    <w:rsid w:val="00FF0704"/>
    <w:rsid w:val="00FF1687"/>
    <w:rsid w:val="00FF2B40"/>
    <w:rsid w:val="00FF30FB"/>
    <w:rsid w:val="00FF3471"/>
    <w:rsid w:val="00FF4072"/>
    <w:rsid w:val="00FF45A5"/>
    <w:rsid w:val="00FF473C"/>
    <w:rsid w:val="00FF5247"/>
    <w:rsid w:val="00FF53DF"/>
    <w:rsid w:val="00FF58A8"/>
    <w:rsid w:val="00FF5AE3"/>
    <w:rsid w:val="00FF5BBA"/>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4EE303"/>
  <w15:chartTrackingRefBased/>
  <w15:docId w15:val="{4A7F1242-EFD7-448D-BD29-5B93B3F3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9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F4330A"/>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4864"/>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0F2D35"/>
    <w:rPr>
      <w:color w:val="2B579A"/>
      <w:shd w:val="clear" w:color="auto" w:fill="E1DFDD"/>
    </w:rPr>
  </w:style>
  <w:style w:type="paragraph" w:styleId="NormalWeb">
    <w:name w:val="Normal (Web)"/>
    <w:basedOn w:val="Normal"/>
    <w:uiPriority w:val="99"/>
    <w:unhideWhenUsed/>
    <w:qFormat/>
    <w:rsid w:val="00B14EAD"/>
    <w:pPr>
      <w:overflowPunct/>
      <w:autoSpaceDE/>
      <w:autoSpaceDN/>
      <w:adjustRightInd/>
      <w:spacing w:before="100" w:beforeAutospacing="1" w:after="100" w:afterAutospacing="1" w:line="259" w:lineRule="auto"/>
      <w:textAlignment w:val="auto"/>
    </w:pPr>
    <w:rPr>
      <w:rFonts w:eastAsia="SimSu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14048">
      <w:bodyDiv w:val="1"/>
      <w:marLeft w:val="0"/>
      <w:marRight w:val="0"/>
      <w:marTop w:val="0"/>
      <w:marBottom w:val="0"/>
      <w:divBdr>
        <w:top w:val="none" w:sz="0" w:space="0" w:color="auto"/>
        <w:left w:val="none" w:sz="0" w:space="0" w:color="auto"/>
        <w:bottom w:val="none" w:sz="0" w:space="0" w:color="auto"/>
        <w:right w:val="none" w:sz="0" w:space="0" w:color="auto"/>
      </w:divBdr>
    </w:div>
    <w:div w:id="458258165">
      <w:bodyDiv w:val="1"/>
      <w:marLeft w:val="0"/>
      <w:marRight w:val="0"/>
      <w:marTop w:val="0"/>
      <w:marBottom w:val="0"/>
      <w:divBdr>
        <w:top w:val="none" w:sz="0" w:space="0" w:color="auto"/>
        <w:left w:val="none" w:sz="0" w:space="0" w:color="auto"/>
        <w:bottom w:val="none" w:sz="0" w:space="0" w:color="auto"/>
        <w:right w:val="none" w:sz="0" w:space="0" w:color="auto"/>
      </w:divBdr>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398557074">
      <w:bodyDiv w:val="1"/>
      <w:marLeft w:val="0"/>
      <w:marRight w:val="0"/>
      <w:marTop w:val="0"/>
      <w:marBottom w:val="0"/>
      <w:divBdr>
        <w:top w:val="none" w:sz="0" w:space="0" w:color="auto"/>
        <w:left w:val="none" w:sz="0" w:space="0" w:color="auto"/>
        <w:bottom w:val="none" w:sz="0" w:space="0" w:color="auto"/>
        <w:right w:val="none" w:sz="0" w:space="0" w:color="auto"/>
      </w:divBdr>
    </w:div>
    <w:div w:id="181109674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84E446B-3760-48F9-9E29-2691FD31D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3</Pages>
  <Words>2586</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16262</CharactersWithSpaces>
  <SharedDoc>false</SharedDoc>
  <HLinks>
    <vt:vector size="132" baseType="variant">
      <vt:variant>
        <vt:i4>1048630</vt:i4>
      </vt:variant>
      <vt:variant>
        <vt:i4>113</vt:i4>
      </vt:variant>
      <vt:variant>
        <vt:i4>0</vt:i4>
      </vt:variant>
      <vt:variant>
        <vt:i4>5</vt:i4>
      </vt:variant>
      <vt:variant>
        <vt:lpwstr/>
      </vt:variant>
      <vt:variant>
        <vt:lpwstr>_Toc71284678</vt:lpwstr>
      </vt:variant>
      <vt:variant>
        <vt:i4>2031670</vt:i4>
      </vt:variant>
      <vt:variant>
        <vt:i4>110</vt:i4>
      </vt:variant>
      <vt:variant>
        <vt:i4>0</vt:i4>
      </vt:variant>
      <vt:variant>
        <vt:i4>5</vt:i4>
      </vt:variant>
      <vt:variant>
        <vt:lpwstr/>
      </vt:variant>
      <vt:variant>
        <vt:lpwstr>_Toc71284677</vt:lpwstr>
      </vt:variant>
      <vt:variant>
        <vt:i4>1966134</vt:i4>
      </vt:variant>
      <vt:variant>
        <vt:i4>107</vt:i4>
      </vt:variant>
      <vt:variant>
        <vt:i4>0</vt:i4>
      </vt:variant>
      <vt:variant>
        <vt:i4>5</vt:i4>
      </vt:variant>
      <vt:variant>
        <vt:lpwstr/>
      </vt:variant>
      <vt:variant>
        <vt:lpwstr>_Toc71284676</vt:lpwstr>
      </vt:variant>
      <vt:variant>
        <vt:i4>1900598</vt:i4>
      </vt:variant>
      <vt:variant>
        <vt:i4>104</vt:i4>
      </vt:variant>
      <vt:variant>
        <vt:i4>0</vt:i4>
      </vt:variant>
      <vt:variant>
        <vt:i4>5</vt:i4>
      </vt:variant>
      <vt:variant>
        <vt:lpwstr/>
      </vt:variant>
      <vt:variant>
        <vt:lpwstr>_Toc71284675</vt:lpwstr>
      </vt:variant>
      <vt:variant>
        <vt:i4>1835062</vt:i4>
      </vt:variant>
      <vt:variant>
        <vt:i4>101</vt:i4>
      </vt:variant>
      <vt:variant>
        <vt:i4>0</vt:i4>
      </vt:variant>
      <vt:variant>
        <vt:i4>5</vt:i4>
      </vt:variant>
      <vt:variant>
        <vt:lpwstr/>
      </vt:variant>
      <vt:variant>
        <vt:lpwstr>_Toc71284674</vt:lpwstr>
      </vt:variant>
      <vt:variant>
        <vt:i4>1769526</vt:i4>
      </vt:variant>
      <vt:variant>
        <vt:i4>98</vt:i4>
      </vt:variant>
      <vt:variant>
        <vt:i4>0</vt:i4>
      </vt:variant>
      <vt:variant>
        <vt:i4>5</vt:i4>
      </vt:variant>
      <vt:variant>
        <vt:lpwstr/>
      </vt:variant>
      <vt:variant>
        <vt:lpwstr>_Toc71284673</vt:lpwstr>
      </vt:variant>
      <vt:variant>
        <vt:i4>1703990</vt:i4>
      </vt:variant>
      <vt:variant>
        <vt:i4>95</vt:i4>
      </vt:variant>
      <vt:variant>
        <vt:i4>0</vt:i4>
      </vt:variant>
      <vt:variant>
        <vt:i4>5</vt:i4>
      </vt:variant>
      <vt:variant>
        <vt:lpwstr/>
      </vt:variant>
      <vt:variant>
        <vt:lpwstr>_Toc71284672</vt:lpwstr>
      </vt:variant>
      <vt:variant>
        <vt:i4>1638454</vt:i4>
      </vt:variant>
      <vt:variant>
        <vt:i4>92</vt:i4>
      </vt:variant>
      <vt:variant>
        <vt:i4>0</vt:i4>
      </vt:variant>
      <vt:variant>
        <vt:i4>5</vt:i4>
      </vt:variant>
      <vt:variant>
        <vt:lpwstr/>
      </vt:variant>
      <vt:variant>
        <vt:lpwstr>_Toc71284671</vt:lpwstr>
      </vt:variant>
      <vt:variant>
        <vt:i4>1572918</vt:i4>
      </vt:variant>
      <vt:variant>
        <vt:i4>89</vt:i4>
      </vt:variant>
      <vt:variant>
        <vt:i4>0</vt:i4>
      </vt:variant>
      <vt:variant>
        <vt:i4>5</vt:i4>
      </vt:variant>
      <vt:variant>
        <vt:lpwstr/>
      </vt:variant>
      <vt:variant>
        <vt:lpwstr>_Toc71284670</vt:lpwstr>
      </vt:variant>
      <vt:variant>
        <vt:i4>1114167</vt:i4>
      </vt:variant>
      <vt:variant>
        <vt:i4>86</vt:i4>
      </vt:variant>
      <vt:variant>
        <vt:i4>0</vt:i4>
      </vt:variant>
      <vt:variant>
        <vt:i4>5</vt:i4>
      </vt:variant>
      <vt:variant>
        <vt:lpwstr/>
      </vt:variant>
      <vt:variant>
        <vt:lpwstr>_Toc71284669</vt:lpwstr>
      </vt:variant>
      <vt:variant>
        <vt:i4>1114169</vt:i4>
      </vt:variant>
      <vt:variant>
        <vt:i4>44</vt:i4>
      </vt:variant>
      <vt:variant>
        <vt:i4>0</vt:i4>
      </vt:variant>
      <vt:variant>
        <vt:i4>5</vt:i4>
      </vt:variant>
      <vt:variant>
        <vt:lpwstr/>
      </vt:variant>
      <vt:variant>
        <vt:lpwstr>_Toc71284689</vt:lpwstr>
      </vt:variant>
      <vt:variant>
        <vt:i4>1048633</vt:i4>
      </vt:variant>
      <vt:variant>
        <vt:i4>41</vt:i4>
      </vt:variant>
      <vt:variant>
        <vt:i4>0</vt:i4>
      </vt:variant>
      <vt:variant>
        <vt:i4>5</vt:i4>
      </vt:variant>
      <vt:variant>
        <vt:lpwstr/>
      </vt:variant>
      <vt:variant>
        <vt:lpwstr>_Toc71284688</vt:lpwstr>
      </vt:variant>
      <vt:variant>
        <vt:i4>2031673</vt:i4>
      </vt:variant>
      <vt:variant>
        <vt:i4>38</vt:i4>
      </vt:variant>
      <vt:variant>
        <vt:i4>0</vt:i4>
      </vt:variant>
      <vt:variant>
        <vt:i4>5</vt:i4>
      </vt:variant>
      <vt:variant>
        <vt:lpwstr/>
      </vt:variant>
      <vt:variant>
        <vt:lpwstr>_Toc71284687</vt:lpwstr>
      </vt:variant>
      <vt:variant>
        <vt:i4>1966137</vt:i4>
      </vt:variant>
      <vt:variant>
        <vt:i4>35</vt:i4>
      </vt:variant>
      <vt:variant>
        <vt:i4>0</vt:i4>
      </vt:variant>
      <vt:variant>
        <vt:i4>5</vt:i4>
      </vt:variant>
      <vt:variant>
        <vt:lpwstr/>
      </vt:variant>
      <vt:variant>
        <vt:lpwstr>_Toc71284686</vt:lpwstr>
      </vt:variant>
      <vt:variant>
        <vt:i4>1900601</vt:i4>
      </vt:variant>
      <vt:variant>
        <vt:i4>32</vt:i4>
      </vt:variant>
      <vt:variant>
        <vt:i4>0</vt:i4>
      </vt:variant>
      <vt:variant>
        <vt:i4>5</vt:i4>
      </vt:variant>
      <vt:variant>
        <vt:lpwstr/>
      </vt:variant>
      <vt:variant>
        <vt:lpwstr>_Toc71284685</vt:lpwstr>
      </vt:variant>
      <vt:variant>
        <vt:i4>1835065</vt:i4>
      </vt:variant>
      <vt:variant>
        <vt:i4>29</vt:i4>
      </vt:variant>
      <vt:variant>
        <vt:i4>0</vt:i4>
      </vt:variant>
      <vt:variant>
        <vt:i4>5</vt:i4>
      </vt:variant>
      <vt:variant>
        <vt:lpwstr/>
      </vt:variant>
      <vt:variant>
        <vt:lpwstr>_Toc71284684</vt:lpwstr>
      </vt:variant>
      <vt:variant>
        <vt:i4>1769529</vt:i4>
      </vt:variant>
      <vt:variant>
        <vt:i4>26</vt:i4>
      </vt:variant>
      <vt:variant>
        <vt:i4>0</vt:i4>
      </vt:variant>
      <vt:variant>
        <vt:i4>5</vt:i4>
      </vt:variant>
      <vt:variant>
        <vt:lpwstr/>
      </vt:variant>
      <vt:variant>
        <vt:lpwstr>_Toc71284683</vt:lpwstr>
      </vt:variant>
      <vt:variant>
        <vt:i4>1703993</vt:i4>
      </vt:variant>
      <vt:variant>
        <vt:i4>23</vt:i4>
      </vt:variant>
      <vt:variant>
        <vt:i4>0</vt:i4>
      </vt:variant>
      <vt:variant>
        <vt:i4>5</vt:i4>
      </vt:variant>
      <vt:variant>
        <vt:lpwstr/>
      </vt:variant>
      <vt:variant>
        <vt:lpwstr>_Toc71284682</vt:lpwstr>
      </vt:variant>
      <vt:variant>
        <vt:i4>1638457</vt:i4>
      </vt:variant>
      <vt:variant>
        <vt:i4>20</vt:i4>
      </vt:variant>
      <vt:variant>
        <vt:i4>0</vt:i4>
      </vt:variant>
      <vt:variant>
        <vt:i4>5</vt:i4>
      </vt:variant>
      <vt:variant>
        <vt:lpwstr/>
      </vt:variant>
      <vt:variant>
        <vt:lpwstr>_Toc71284681</vt:lpwstr>
      </vt:variant>
      <vt:variant>
        <vt:i4>1572921</vt:i4>
      </vt:variant>
      <vt:variant>
        <vt:i4>17</vt:i4>
      </vt:variant>
      <vt:variant>
        <vt:i4>0</vt:i4>
      </vt:variant>
      <vt:variant>
        <vt:i4>5</vt:i4>
      </vt:variant>
      <vt:variant>
        <vt:lpwstr/>
      </vt:variant>
      <vt:variant>
        <vt:lpwstr>_Toc71284680</vt:lpwstr>
      </vt:variant>
      <vt:variant>
        <vt:i4>1114166</vt:i4>
      </vt:variant>
      <vt:variant>
        <vt:i4>14</vt:i4>
      </vt:variant>
      <vt:variant>
        <vt:i4>0</vt:i4>
      </vt:variant>
      <vt:variant>
        <vt:i4>5</vt:i4>
      </vt:variant>
      <vt:variant>
        <vt:lpwstr/>
      </vt:variant>
      <vt:variant>
        <vt:lpwstr>_Toc71284679</vt:lpwstr>
      </vt:variant>
      <vt:variant>
        <vt:i4>4784163</vt:i4>
      </vt:variant>
      <vt:variant>
        <vt:i4>0</vt:i4>
      </vt:variant>
      <vt:variant>
        <vt:i4>0</vt:i4>
      </vt:variant>
      <vt:variant>
        <vt:i4>5</vt:i4>
      </vt:variant>
      <vt:variant>
        <vt:lpwstr>mailto:ajmal.muhammad@ericsson.com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601</cp:revision>
  <cp:lastPrinted>2008-01-31T07:09:00Z</cp:lastPrinted>
  <dcterms:created xsi:type="dcterms:W3CDTF">2021-04-28T22:08:00Z</dcterms:created>
  <dcterms:modified xsi:type="dcterms:W3CDTF">2021-08-05T19:42:00Z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